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1E" w:rsidRDefault="00A36524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1E" w:rsidRDefault="00ED451E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ED451E" w:rsidRDefault="00A36524"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ПРЕСС-РЕЛИЗ</w:t>
      </w:r>
    </w:p>
    <w:p w:rsidR="00ED451E" w:rsidRDefault="00A36524"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18 января 2022</w:t>
      </w:r>
    </w:p>
    <w:p w:rsidR="00ED451E" w:rsidRDefault="00ED45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451E" w:rsidRDefault="00A365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Дольщики могут подать документы на регистрацию права в электронном виде</w:t>
      </w:r>
    </w:p>
    <w:p w:rsidR="00ED451E" w:rsidRDefault="00ED451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451E" w:rsidRDefault="00A36524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подача документов на регистрацию прав дольщиков упростилась. Предполагается, что теперь дольщики будут чаще подавать документы через застройщиков в электронном виде. </w:t>
      </w:r>
    </w:p>
    <w:p w:rsidR="00ED451E" w:rsidRDefault="00A36524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Росреестр стремится к тому, чтобы дольщикам было еще удобней регистрировать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раво собственности, и чтобы этот процесс проходил максимально быстро. Этому будет способствовать новый федеральный закон, который Президент страны подписал 30 декабря 2021 года. </w:t>
      </w:r>
    </w:p>
    <w:p w:rsidR="00ED451E" w:rsidRDefault="00A36524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Мы рассчитываем, что в этом году застройщики полностью перейдут на электрон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ную подачу документов дольщиков, ведь новый закон значительно упростил этот процесс. Если раньше для подачи документов в электронном виде дольщику необходимо было приобрести квалифицированную электронно-цифровую подпись, то теперь этого не требуется. Акт п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риема-передачи объекта подписывается в бумажном виде, застройщик сканирует документ, подписывает своей электронной подписью и направляет в Росреестр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Срок регистрации при подаче документов в электронном виде составляет всего три рабочих дня,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говорит заме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ститель руководителя Управления Росреестра по Самарской области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Татьяна Титова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Она заверила, что в этом случае электронный образ документа имеет ту же юридическую силу, что и бумажный документ и по закону за перевод документа в электронную форму плата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участника долевого строительства не взимается. </w:t>
      </w:r>
    </w:p>
    <w:p w:rsidR="00ED451E" w:rsidRDefault="00A36524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Напомним, что в июле 2020 года застройщики получили право обращаться за регистрацией прав дольщиков. Для этого гражданам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достаточно обратиться к застройщику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и оплатить госпошлину и не требуется ни получать н</w:t>
      </w:r>
      <w:r>
        <w:rPr>
          <w:rFonts w:ascii="Times New Roman" w:hAnsi="Times New Roman"/>
          <w:sz w:val="26"/>
          <w:szCs w:val="26"/>
        </w:rPr>
        <w:t>отариальную доверенность, ни собирать какие-либо документы, ни обращаться в другие инстанции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После регистрации права собственности застройщик самостоятельно передает дольщику выписку из Единого государственного реестра недвижимости, подтверждающую переход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права. В 2021 году этой возможностью воспользовались 209 дольщиков. </w:t>
      </w:r>
    </w:p>
    <w:p w:rsidR="00ED451E" w:rsidRDefault="00A36524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</w:rPr>
        <w:t>Справочно</w:t>
      </w:r>
      <w:proofErr w:type="spellEnd"/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сегодня в электронном виде можно подать документы на регистрацию права: 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заключении сделок между физическими или юридическими лицами через сайт Росреестра; 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ипотечном кредитовании через банк;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когда есть необходимость удостоверить документы нотариально (вступление в наследство, любые нотариальные сделки);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покупке «долевки» через застройщика. 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2021 году Управление Росреестра по Самарской области совмес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тно с министерством строительства Самарской области провело для строительных компаний обучающие мероприятия и совещания, а также назначило сотрудников, оказывающих консультационную поддержку застройщикам по вопросам подачи документов на регистрацию прав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электронном виде. </w:t>
      </w:r>
    </w:p>
    <w:p w:rsidR="00ED451E" w:rsidRDefault="00A36524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Цифра:</w:t>
      </w:r>
    </w:p>
    <w:p w:rsidR="00ED451E" w:rsidRDefault="00A36524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14320 прав дольщиков зарегистрировало Управление Росреестра по Самарской области в 2021 году, что сопоставимо с показателями 2020 года. При этом спрос на жилые помещения в 2021 году почти на 14% процентов больше, чем в 2020 году. </w:t>
      </w:r>
    </w:p>
    <w:p w:rsidR="00ED451E" w:rsidRDefault="00A36524">
      <w:pPr>
        <w:shd w:val="clear" w:color="auto" w:fill="FFFFFF"/>
        <w:spacing w:after="0" w:line="360" w:lineRule="auto"/>
        <w:jc w:val="both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___________________________________________________________________________________________________________</w:t>
      </w:r>
    </w:p>
    <w:p w:rsidR="00ED451E" w:rsidRDefault="00A3652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Никитина Ольга Александровна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</w:t>
      </w:r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помощник руководителя Управления Росреестра по Самарской области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Телефон: (846) 33-22-555, </w:t>
      </w:r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bCs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Мобильный: </w:t>
      </w:r>
      <w:r>
        <w:rPr>
          <w:rFonts w:ascii="Segoe UI" w:eastAsiaTheme="minorHAnsi" w:hAnsi="Segoe UI" w:cs="Segoe UI"/>
          <w:b/>
          <w:bCs/>
          <w:sz w:val="24"/>
          <w:szCs w:val="24"/>
          <w:lang w:eastAsia="en-US"/>
        </w:rPr>
        <w:t>8 (927) 690-73-51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 (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Вайбер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Ватсап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Телеграм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)</w:t>
      </w:r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color w:val="0000FF"/>
          <w:sz w:val="24"/>
          <w:szCs w:val="24"/>
          <w:u w:val="single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Эл. почта: </w:t>
      </w:r>
      <w:hyperlink r:id="rId5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pr.samara@mail.ru</w:t>
        </w:r>
      </w:hyperlink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Обращение через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соц.сети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Фейсбук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 https://www.facebook.com/nikitina.do/, </w:t>
      </w:r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Инстаграм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 xml:space="preserve"> https://www.instagram.com/olganikitina_v/</w:t>
      </w:r>
    </w:p>
    <w:p w:rsidR="00ED451E" w:rsidRDefault="00A36524">
      <w:pPr>
        <w:spacing w:after="0" w:line="240" w:lineRule="auto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Сайт: https://rosreestr.gov.ru/site/</w:t>
      </w:r>
    </w:p>
    <w:p w:rsidR="00ED451E" w:rsidRDefault="00ED451E">
      <w:pPr>
        <w:spacing w:line="360" w:lineRule="auto"/>
        <w:jc w:val="both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</w:p>
    <w:p w:rsidR="00ED451E" w:rsidRDefault="00ED451E">
      <w:pPr>
        <w:spacing w:after="0" w:line="360" w:lineRule="auto"/>
        <w:jc w:val="both"/>
        <w:rPr>
          <w:rFonts w:ascii="Segoe UI" w:eastAsiaTheme="minorHAnsi" w:hAnsi="Segoe UI" w:cs="Segoe UI"/>
          <w:bCs/>
          <w:sz w:val="24"/>
          <w:szCs w:val="24"/>
          <w:lang w:eastAsia="en-US"/>
        </w:rPr>
      </w:pPr>
    </w:p>
    <w:sectPr w:rsidR="00ED451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1E"/>
    <w:rsid w:val="00A36524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B72D-1CBD-444A-9136-5253038B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2022-01-18T06:30:00Z</cp:lastPrinted>
  <dcterms:created xsi:type="dcterms:W3CDTF">2022-01-27T04:24:00Z</dcterms:created>
  <dcterms:modified xsi:type="dcterms:W3CDTF">2022-01-27T04:24:00Z</dcterms:modified>
</cp:coreProperties>
</file>