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E2" w:rsidRPr="009703E2" w:rsidRDefault="009703E2" w:rsidP="009703E2">
      <w:pPr>
        <w:shd w:val="clear" w:color="auto" w:fill="FFFFFF"/>
        <w:jc w:val="both"/>
        <w:outlineLvl w:val="0"/>
        <w:rPr>
          <w:rFonts w:ascii="Times New Roman" w:eastAsia="Times New Roman" w:hAnsi="Times New Roman"/>
          <w:spacing w:val="-9"/>
          <w:kern w:val="36"/>
          <w:sz w:val="28"/>
          <w:szCs w:val="28"/>
          <w:lang w:eastAsia="ru-RU"/>
        </w:rPr>
      </w:pPr>
      <w:bookmarkStart w:id="0" w:name="_GoBack"/>
      <w:bookmarkEnd w:id="0"/>
      <w:r w:rsidRPr="009703E2">
        <w:rPr>
          <w:rFonts w:ascii="Times New Roman" w:eastAsia="Times New Roman" w:hAnsi="Times New Roman"/>
          <w:spacing w:val="-9"/>
          <w:kern w:val="36"/>
          <w:sz w:val="28"/>
          <w:szCs w:val="28"/>
          <w:lang w:eastAsia="ru-RU"/>
        </w:rPr>
        <w:t>О запрете пала сухой травы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​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Сергиевского</w:t>
      </w: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разъясняет, что 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Правообладатели участков сельскохозяйственного назначения должны предпринимать меры по защите сельскохозяйственных угодий от зарастания сорной растительностью и по своевременному сенокошению (п. п. 67, 186 Правил, утв. Постановлением Правительства РФ от 16.09.2020 N 1479).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на территориях частных домовладений и на землях общего пользования в населенных пунктах запрещено разводить костры и сжигать мусор, траву, листву и иные отходы, кроме мест и (или) способов, установленных органами местного самоуправления. На </w:t>
      </w:r>
      <w:proofErr w:type="spell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сельхозучастках</w:t>
      </w:r>
      <w:proofErr w:type="spellEnd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, землях запаса и землях населенных пунктов запрещено выжигать сухую траву, стернь, пожнивные остатки (за исключением рисовой соломы) (</w:t>
      </w:r>
      <w:proofErr w:type="spell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. 66, 185 Правил N 1479).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открытый огонь и разводить костры (например, для сжигания мусора) на </w:t>
      </w:r>
      <w:proofErr w:type="spell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сельхозучастках</w:t>
      </w:r>
      <w:proofErr w:type="spellEnd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безопасности.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03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Сжигать мусор на </w:t>
      </w:r>
      <w:proofErr w:type="spellStart"/>
      <w:r w:rsidRPr="009703E2">
        <w:rPr>
          <w:rFonts w:ascii="Times New Roman" w:eastAsia="Times New Roman" w:hAnsi="Times New Roman"/>
          <w:bCs/>
          <w:sz w:val="28"/>
          <w:szCs w:val="28"/>
          <w:lang w:eastAsia="ru-RU"/>
        </w:rPr>
        <w:t>сельхозучастке</w:t>
      </w:r>
      <w:proofErr w:type="spellEnd"/>
      <w:r w:rsidRPr="009703E2">
        <w:rPr>
          <w:rFonts w:ascii="Times New Roman" w:eastAsia="Times New Roman" w:hAnsi="Times New Roman"/>
          <w:bCs/>
          <w:sz w:val="28"/>
          <w:szCs w:val="28"/>
          <w:lang w:eastAsia="ru-RU"/>
        </w:rPr>
        <w:t>, землях запаса и землях населенных пунктов разрешается в специально оборудованных местах при выполнении следующих требований (п. 2 Приложения N 4 к Правилам N 1479): </w:t>
      </w: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место для сжигания мусора должно быть выполнено в виде котлована (ямы, рва) глубиной не менее 0,3 м и диаметром не более 1 м или в виде площадки с прочно установленной бочкой, баком</w:t>
      </w:r>
      <w:proofErr w:type="gramEnd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мангалом или емкостью, выполненной из иных негорючих материалов, объемом не более 1 куб. м; 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деревьев);</w:t>
      </w:r>
      <w:proofErr w:type="gramEnd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территория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м. Лицо,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proofErr w:type="gramEnd"/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всего периода сжигания мусора и до прекращения тления необходимо осуществлять </w:t>
      </w:r>
      <w:proofErr w:type="gram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нераспространением горения (тления) за пределы очаговой зоны (п. 8 Приложения N 4 к Правилам N 1479).</w:t>
      </w:r>
    </w:p>
    <w:p w:rsidR="009703E2" w:rsidRPr="009703E2" w:rsidRDefault="009703E2" w:rsidP="009703E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703E2">
        <w:rPr>
          <w:rFonts w:ascii="Times New Roman" w:hAnsi="Times New Roman"/>
          <w:sz w:val="28"/>
          <w:szCs w:val="28"/>
          <w:lang w:eastAsia="ru-RU"/>
        </w:rPr>
        <w:t>Сжигать мусор на участке запрещено, в частности, в следующих случаях (п. 9 Приложения N 4 к Правилам N 1479):</w:t>
      </w:r>
    </w:p>
    <w:p w:rsidR="009703E2" w:rsidRPr="009703E2" w:rsidRDefault="009703E2" w:rsidP="009703E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1) если участок расположен на торфяных почвах;</w:t>
      </w: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br/>
        <w:t>2) при установлении особого противопожарного режима;</w:t>
      </w: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под кронами деревьев хвойных пород;</w:t>
      </w: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br/>
        <w:t>4)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br/>
        <w:t>5) при превышении установленных значений скорости ветра.</w:t>
      </w:r>
      <w:proofErr w:type="gramEnd"/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 за нарушение правил сжигания мусора граждане могут быть привлечены к административной или уголовной ответственности.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Нарушение требований пожарной безопасности при сжигании мусора на земельном участке, если это не повлекло возникновение пожара и уничтожение или повреждение чужого имущества либо причинение вреда здоровью человека или его смерть, влечет предупреждение или наложение административного штрафа в размере от 2 000 до 3 000 руб. (ч. 1 ст. 20.4 КоАП РФ).</w:t>
      </w:r>
      <w:proofErr w:type="gramEnd"/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Такие же действия, совершенные в условиях особого противопожарного режима, влекут наложение административного штрафа в размере от 2 000 до 4 000 руб. (ч. 2 ст. 20.4 КоАП РФ).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Если нарушение требований пожарной безопасности повлекло возникновение пожара и уничтожение или повреждение чужого имущества либо причинение легкого или средней тяжести вреда здоровью человека, на виновного налагается административный штраф в размере от 4 000 руб. до 5 000 руб. (ч. 6 ст. 20.4 КоАП РФ).</w:t>
      </w:r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Уголовная ответственность за нарушение гражданином правил сжигания мусора возможна в случае (ст. 219, ч. 1 ст. 261, Примечание к ст. 261 УК РФ), если нарушение требований пожарной безопасности повлекло по неосторожности тяжкий вред здоровью человека или смерть; в результате неосторожного обращения с огнем уничтожены или повреждены лесные и иные насаждения, что повлекло значительный ущерб (более 10 000 руб.).</w:t>
      </w:r>
      <w:proofErr w:type="gramEnd"/>
    </w:p>
    <w:p w:rsidR="009703E2" w:rsidRPr="009703E2" w:rsidRDefault="009703E2" w:rsidP="009703E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3E2">
        <w:rPr>
          <w:rFonts w:ascii="Times New Roman" w:eastAsia="Times New Roman" w:hAnsi="Times New Roman"/>
          <w:sz w:val="28"/>
          <w:szCs w:val="28"/>
          <w:lang w:eastAsia="ru-RU"/>
        </w:rPr>
        <w:t>Соблюдайте меры пожарной безопасности!</w:t>
      </w:r>
    </w:p>
    <w:p w:rsidR="000C553E" w:rsidRPr="009703E2" w:rsidRDefault="009703E2" w:rsidP="009703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97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E2"/>
    <w:rsid w:val="00136E32"/>
    <w:rsid w:val="001B66E4"/>
    <w:rsid w:val="009703E2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2022-05-15T18:28:00Z</dcterms:created>
  <dcterms:modified xsi:type="dcterms:W3CDTF">2022-05-15T18:31:00Z</dcterms:modified>
</cp:coreProperties>
</file>