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38" w:rsidRPr="00180A38" w:rsidRDefault="00180A38" w:rsidP="00180A38">
      <w:pPr>
        <w:shd w:val="clear" w:color="auto" w:fill="FFFFFF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80A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 согласия собственников нельзя размещать рекламу на жилом доме</w:t>
      </w:r>
    </w:p>
    <w:p w:rsidR="00180A38" w:rsidRPr="00180A38" w:rsidRDefault="00180A38" w:rsidP="00180A38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A38" w:rsidRPr="00180A38" w:rsidRDefault="00180A38" w:rsidP="00180A3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80A38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наружной рекламы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 осуществляется владельцем рекламной конструкции с соблюдением определенных требований.</w:t>
      </w:r>
      <w:proofErr w:type="gramEnd"/>
    </w:p>
    <w:p w:rsidR="00180A38" w:rsidRPr="00180A38" w:rsidRDefault="00180A38" w:rsidP="00180A3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A38">
        <w:rPr>
          <w:rFonts w:ascii="Times New Roman" w:eastAsia="Times New Roman" w:hAnsi="Times New Roman"/>
          <w:sz w:val="28"/>
          <w:szCs w:val="28"/>
          <w:lang w:eastAsia="ru-RU"/>
        </w:rPr>
        <w:t>Так, статьей 19 Федерального закона «О рекламе» определено, что установка и эксплуатация рекламной конструкции допускаются при наличии разрешения на ее установку и эксплуатацию. Федеральным законом от 16.04.2022 № 106-ФЗ внесены изменения в статью 19, согласно которым установка и эксплуатация рекламной конструкции на многоквартирном доме возможна только с согласия собственников помещений.</w:t>
      </w:r>
    </w:p>
    <w:p w:rsidR="00180A38" w:rsidRPr="00180A38" w:rsidRDefault="00180A38" w:rsidP="00180A3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A3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местного самоуправления наделены полномочием </w:t>
      </w:r>
      <w:proofErr w:type="gramStart"/>
      <w:r w:rsidRPr="00180A38">
        <w:rPr>
          <w:rFonts w:ascii="Times New Roman" w:eastAsia="Times New Roman" w:hAnsi="Times New Roman"/>
          <w:sz w:val="28"/>
          <w:szCs w:val="28"/>
          <w:lang w:eastAsia="ru-RU"/>
        </w:rPr>
        <w:t>принимать</w:t>
      </w:r>
      <w:proofErr w:type="gramEnd"/>
      <w:r w:rsidRPr="00180A3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об отказе в выдаче разрешения на установку и эксплуатацию рекламной конструкции в случае отсутствия согласия собственников помещений в многоквартирном доме на присоединение рекламной конструкции к общему имуществу собственников этих помещений.</w:t>
      </w:r>
    </w:p>
    <w:p w:rsidR="00180A38" w:rsidRPr="00180A38" w:rsidRDefault="00180A38" w:rsidP="00180A3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A38">
        <w:rPr>
          <w:rFonts w:ascii="Times New Roman" w:eastAsia="Times New Roman" w:hAnsi="Times New Roman"/>
          <w:sz w:val="28"/>
          <w:szCs w:val="28"/>
          <w:lang w:eastAsia="ru-RU"/>
        </w:rPr>
        <w:t>В случае если разрешение на установку и эксплуатацию рекламной конструкции было выдано в отсутствие указанного согласия, это разрешение подлежит аннулированию на основании предписания антимонопольного органа.</w:t>
      </w:r>
    </w:p>
    <w:p w:rsidR="00180A38" w:rsidRPr="00180A38" w:rsidRDefault="00180A38" w:rsidP="00180A3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A38">
        <w:rPr>
          <w:rFonts w:ascii="Times New Roman" w:eastAsia="Times New Roman" w:hAnsi="Times New Roman"/>
          <w:sz w:val="28"/>
          <w:szCs w:val="28"/>
          <w:lang w:eastAsia="ru-RU"/>
        </w:rPr>
        <w:t>Решение об аннулировании разрешения может быть обжаловано в суд или арбитражный суд в течение трех месяцев со дня его получения.</w:t>
      </w:r>
    </w:p>
    <w:p w:rsidR="000C553E" w:rsidRPr="00180A38" w:rsidRDefault="00180A38" w:rsidP="00180A38">
      <w:pPr>
        <w:ind w:firstLine="709"/>
        <w:jc w:val="both"/>
      </w:pPr>
    </w:p>
    <w:sectPr w:rsidR="000C553E" w:rsidRPr="0018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26AB2"/>
    <w:multiLevelType w:val="multilevel"/>
    <w:tmpl w:val="1E7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38"/>
    <w:rsid w:val="00136E32"/>
    <w:rsid w:val="00180A38"/>
    <w:rsid w:val="001B66E4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2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2644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441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190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184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3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2022-05-15T18:20:00Z</dcterms:created>
  <dcterms:modified xsi:type="dcterms:W3CDTF">2022-05-15T18:22:00Z</dcterms:modified>
</cp:coreProperties>
</file>