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6E" w:rsidRPr="005715C6" w:rsidRDefault="003A6E6E" w:rsidP="005715C6">
      <w:pPr>
        <w:spacing w:line="360" w:lineRule="auto"/>
        <w:jc w:val="center"/>
        <w:rPr>
          <w:b/>
          <w:sz w:val="28"/>
          <w:szCs w:val="28"/>
        </w:rPr>
      </w:pPr>
      <w:r w:rsidRPr="005715C6">
        <w:rPr>
          <w:b/>
          <w:sz w:val="28"/>
          <w:szCs w:val="28"/>
        </w:rPr>
        <w:t xml:space="preserve">Социально-экономическое положение </w:t>
      </w:r>
    </w:p>
    <w:p w:rsidR="003A6E6E" w:rsidRPr="005715C6" w:rsidRDefault="003A6E6E" w:rsidP="005715C6">
      <w:pPr>
        <w:spacing w:line="360" w:lineRule="auto"/>
        <w:jc w:val="center"/>
        <w:rPr>
          <w:b/>
          <w:sz w:val="28"/>
          <w:szCs w:val="28"/>
        </w:rPr>
      </w:pPr>
      <w:r w:rsidRPr="005715C6">
        <w:rPr>
          <w:b/>
          <w:sz w:val="28"/>
          <w:szCs w:val="28"/>
        </w:rPr>
        <w:t>муниципального района Сергиевский</w:t>
      </w:r>
    </w:p>
    <w:p w:rsidR="003A6E6E" w:rsidRPr="005715C6" w:rsidRDefault="003A6E6E" w:rsidP="005715C6">
      <w:pPr>
        <w:spacing w:line="360" w:lineRule="auto"/>
        <w:jc w:val="center"/>
        <w:rPr>
          <w:sz w:val="28"/>
          <w:szCs w:val="28"/>
        </w:rPr>
      </w:pPr>
    </w:p>
    <w:p w:rsidR="00420761" w:rsidRPr="005715C6" w:rsidRDefault="001C6A54" w:rsidP="005715C6">
      <w:pPr>
        <w:spacing w:line="360" w:lineRule="auto"/>
        <w:ind w:firstLine="567"/>
        <w:jc w:val="both"/>
        <w:rPr>
          <w:sz w:val="28"/>
          <w:szCs w:val="28"/>
        </w:rPr>
      </w:pPr>
      <w:r w:rsidRPr="005715C6">
        <w:rPr>
          <w:sz w:val="28"/>
          <w:szCs w:val="28"/>
        </w:rPr>
        <w:t>По состоянию на 01.01</w:t>
      </w:r>
      <w:r w:rsidR="00371F1A" w:rsidRPr="005715C6">
        <w:rPr>
          <w:sz w:val="28"/>
          <w:szCs w:val="28"/>
        </w:rPr>
        <w:t>.</w:t>
      </w:r>
      <w:r w:rsidRPr="005715C6">
        <w:rPr>
          <w:sz w:val="28"/>
          <w:szCs w:val="28"/>
        </w:rPr>
        <w:t>202</w:t>
      </w:r>
      <w:r w:rsidR="00A807A3">
        <w:rPr>
          <w:sz w:val="28"/>
          <w:szCs w:val="28"/>
        </w:rPr>
        <w:t>4</w:t>
      </w:r>
      <w:r w:rsidR="00420761" w:rsidRPr="005715C6">
        <w:rPr>
          <w:sz w:val="28"/>
          <w:szCs w:val="28"/>
        </w:rPr>
        <w:t xml:space="preserve"> года в Сергиевском районе проживало </w:t>
      </w:r>
      <w:r w:rsidR="004971B8" w:rsidRPr="005715C6">
        <w:rPr>
          <w:sz w:val="28"/>
          <w:szCs w:val="28"/>
        </w:rPr>
        <w:t>4</w:t>
      </w:r>
      <w:r w:rsidR="00A807A3">
        <w:rPr>
          <w:sz w:val="28"/>
          <w:szCs w:val="28"/>
        </w:rPr>
        <w:t>3600</w:t>
      </w:r>
      <w:r w:rsidR="00420761" w:rsidRPr="005715C6">
        <w:rPr>
          <w:sz w:val="28"/>
          <w:szCs w:val="28"/>
        </w:rPr>
        <w:t xml:space="preserve"> человек. Спецификой формы расселения Сергиевского района являются, сложившееся, в силу объективных причин, близкое взаиморасположение самых крупных по количеству населения населенных пунктов поселка городского типа Суходол, села Сергиевск и поселков Серноводск, Светлодольск и Сургут. Более половины от общего числа населения района составляет население, проживающее в этих населенных пунктах. Численность городского населения по данным Самарастат на 01.01.20</w:t>
      </w:r>
      <w:r w:rsidRPr="005715C6">
        <w:rPr>
          <w:sz w:val="28"/>
          <w:szCs w:val="28"/>
        </w:rPr>
        <w:t>2</w:t>
      </w:r>
      <w:r w:rsidR="00BC102A">
        <w:rPr>
          <w:sz w:val="28"/>
          <w:szCs w:val="28"/>
        </w:rPr>
        <w:t>4</w:t>
      </w:r>
      <w:r w:rsidR="00420761" w:rsidRPr="005715C6">
        <w:rPr>
          <w:sz w:val="28"/>
          <w:szCs w:val="28"/>
        </w:rPr>
        <w:t xml:space="preserve"> г. составила </w:t>
      </w:r>
      <w:r w:rsidR="00A823D1">
        <w:rPr>
          <w:sz w:val="28"/>
          <w:szCs w:val="28"/>
        </w:rPr>
        <w:t>13083</w:t>
      </w:r>
      <w:r w:rsidR="00420761" w:rsidRPr="005715C6">
        <w:rPr>
          <w:sz w:val="28"/>
          <w:szCs w:val="28"/>
        </w:rPr>
        <w:t xml:space="preserve"> чел., сельского – </w:t>
      </w:r>
      <w:r w:rsidR="00A823D1">
        <w:rPr>
          <w:sz w:val="28"/>
          <w:szCs w:val="28"/>
        </w:rPr>
        <w:t>30517</w:t>
      </w:r>
      <w:r w:rsidR="00420761" w:rsidRPr="005715C6">
        <w:rPr>
          <w:sz w:val="28"/>
          <w:szCs w:val="28"/>
        </w:rPr>
        <w:t xml:space="preserve"> чел.</w:t>
      </w:r>
    </w:p>
    <w:p w:rsidR="00420761" w:rsidRPr="005715C6" w:rsidRDefault="00420761" w:rsidP="005715C6">
      <w:pPr>
        <w:spacing w:line="360" w:lineRule="auto"/>
        <w:ind w:firstLine="567"/>
        <w:jc w:val="both"/>
        <w:rPr>
          <w:sz w:val="28"/>
          <w:szCs w:val="28"/>
        </w:rPr>
      </w:pPr>
      <w:r w:rsidRPr="005715C6">
        <w:rPr>
          <w:sz w:val="28"/>
          <w:szCs w:val="28"/>
        </w:rPr>
        <w:t xml:space="preserve">По данным Статистического регистра на 1 </w:t>
      </w:r>
      <w:r w:rsidR="00BB58F7">
        <w:rPr>
          <w:sz w:val="28"/>
          <w:szCs w:val="28"/>
        </w:rPr>
        <w:t>июля</w:t>
      </w:r>
      <w:r w:rsidRPr="005715C6">
        <w:rPr>
          <w:sz w:val="28"/>
          <w:szCs w:val="28"/>
        </w:rPr>
        <w:t xml:space="preserve"> 20</w:t>
      </w:r>
      <w:r w:rsidR="001C6A54" w:rsidRPr="005715C6">
        <w:rPr>
          <w:sz w:val="28"/>
          <w:szCs w:val="28"/>
        </w:rPr>
        <w:t>2</w:t>
      </w:r>
      <w:r w:rsidR="00371F1A" w:rsidRPr="005715C6">
        <w:rPr>
          <w:sz w:val="28"/>
          <w:szCs w:val="28"/>
        </w:rPr>
        <w:t>4</w:t>
      </w:r>
      <w:r w:rsidRPr="005715C6">
        <w:rPr>
          <w:sz w:val="28"/>
          <w:szCs w:val="28"/>
        </w:rPr>
        <w:t xml:space="preserve"> года количество предприятий и организаций всех форм собственности по Сергие</w:t>
      </w:r>
      <w:r w:rsidR="0030246A" w:rsidRPr="005715C6">
        <w:rPr>
          <w:sz w:val="28"/>
          <w:szCs w:val="28"/>
        </w:rPr>
        <w:t xml:space="preserve">вскому району составило </w:t>
      </w:r>
      <w:r w:rsidR="00246F77" w:rsidRPr="005715C6">
        <w:rPr>
          <w:sz w:val="28"/>
          <w:szCs w:val="28"/>
        </w:rPr>
        <w:t>35</w:t>
      </w:r>
      <w:r w:rsidR="00BB58F7">
        <w:rPr>
          <w:sz w:val="28"/>
          <w:szCs w:val="28"/>
        </w:rPr>
        <w:t>6</w:t>
      </w:r>
      <w:r w:rsidR="0030246A" w:rsidRPr="005715C6">
        <w:rPr>
          <w:sz w:val="28"/>
          <w:szCs w:val="28"/>
        </w:rPr>
        <w:t xml:space="preserve"> ед.</w:t>
      </w:r>
    </w:p>
    <w:p w:rsidR="00597B3E" w:rsidRPr="005715C6" w:rsidRDefault="00597B3E" w:rsidP="005715C6">
      <w:pPr>
        <w:spacing w:line="360" w:lineRule="auto"/>
        <w:ind w:firstLine="567"/>
        <w:jc w:val="both"/>
        <w:rPr>
          <w:sz w:val="28"/>
          <w:szCs w:val="28"/>
        </w:rPr>
      </w:pPr>
      <w:r w:rsidRPr="005715C6">
        <w:rPr>
          <w:sz w:val="28"/>
          <w:szCs w:val="28"/>
        </w:rPr>
        <w:t xml:space="preserve">Из объектов социальной инфраструктуры в районе в сфере образования </w:t>
      </w:r>
      <w:r w:rsidR="00C43A07">
        <w:rPr>
          <w:sz w:val="28"/>
          <w:szCs w:val="28"/>
        </w:rPr>
        <w:t xml:space="preserve">на 1 июля 2024 года </w:t>
      </w:r>
      <w:r w:rsidRPr="005715C6">
        <w:rPr>
          <w:sz w:val="28"/>
          <w:szCs w:val="28"/>
        </w:rPr>
        <w:t>осуществляют деятельность - 2</w:t>
      </w:r>
      <w:r w:rsidR="001226D3" w:rsidRPr="005715C6">
        <w:rPr>
          <w:sz w:val="28"/>
          <w:szCs w:val="28"/>
        </w:rPr>
        <w:t>0</w:t>
      </w:r>
      <w:r w:rsidRPr="005715C6">
        <w:rPr>
          <w:sz w:val="28"/>
          <w:szCs w:val="28"/>
        </w:rPr>
        <w:t xml:space="preserve"> образовательных учреждения, из них со статусом юридического лица 1</w:t>
      </w:r>
      <w:r w:rsidR="001226D3" w:rsidRPr="005715C6">
        <w:rPr>
          <w:sz w:val="28"/>
          <w:szCs w:val="28"/>
        </w:rPr>
        <w:t>5</w:t>
      </w:r>
      <w:r w:rsidRPr="005715C6">
        <w:rPr>
          <w:sz w:val="28"/>
          <w:szCs w:val="28"/>
        </w:rPr>
        <w:t xml:space="preserve"> ед., филиалов – </w:t>
      </w:r>
      <w:r w:rsidR="001226D3" w:rsidRPr="005715C6">
        <w:rPr>
          <w:sz w:val="28"/>
          <w:szCs w:val="28"/>
        </w:rPr>
        <w:t>5</w:t>
      </w:r>
      <w:r w:rsidRPr="005715C6">
        <w:rPr>
          <w:sz w:val="28"/>
          <w:szCs w:val="28"/>
        </w:rPr>
        <w:t xml:space="preserve"> ед. В том числе средних школ – 14 ед., основных – </w:t>
      </w:r>
      <w:r w:rsidR="001226D3" w:rsidRPr="005715C6">
        <w:rPr>
          <w:sz w:val="28"/>
          <w:szCs w:val="28"/>
        </w:rPr>
        <w:t>1</w:t>
      </w:r>
      <w:r w:rsidRPr="005715C6">
        <w:rPr>
          <w:sz w:val="28"/>
          <w:szCs w:val="28"/>
        </w:rPr>
        <w:t xml:space="preserve"> ед. Дошкольных образовательных учреждений со статусом юридического лица нет. Численность учащихся школ составила </w:t>
      </w:r>
      <w:r w:rsidR="00BB0E63" w:rsidRPr="005715C6">
        <w:rPr>
          <w:sz w:val="28"/>
          <w:szCs w:val="28"/>
        </w:rPr>
        <w:t>4695</w:t>
      </w:r>
      <w:r w:rsidRPr="005715C6">
        <w:rPr>
          <w:sz w:val="28"/>
          <w:szCs w:val="28"/>
        </w:rPr>
        <w:t xml:space="preserve"> чел.</w:t>
      </w:r>
    </w:p>
    <w:p w:rsidR="007F5137" w:rsidRPr="005715C6" w:rsidRDefault="00597B3E" w:rsidP="005715C6">
      <w:pPr>
        <w:spacing w:line="360" w:lineRule="auto"/>
        <w:ind w:firstLine="567"/>
        <w:jc w:val="both"/>
        <w:rPr>
          <w:sz w:val="28"/>
          <w:szCs w:val="28"/>
        </w:rPr>
      </w:pPr>
      <w:r w:rsidRPr="005715C6">
        <w:rPr>
          <w:sz w:val="28"/>
          <w:szCs w:val="28"/>
        </w:rPr>
        <w:t>Кроме муниципальных образовательных учреждений в районе функционирует двухуровневое многопрофильное учреждение профессионального образования – государственное бюджетное профессиональное образовательное учреждение Самарской области «Сергиевский Губернский техникум».</w:t>
      </w:r>
      <w:r w:rsidR="00894F83">
        <w:rPr>
          <w:sz w:val="28"/>
          <w:szCs w:val="28"/>
        </w:rPr>
        <w:t xml:space="preserve"> В техникуме на 01.07</w:t>
      </w:r>
      <w:r w:rsidR="007F5137" w:rsidRPr="005715C6">
        <w:rPr>
          <w:sz w:val="28"/>
          <w:szCs w:val="28"/>
        </w:rPr>
        <w:t>.202</w:t>
      </w:r>
      <w:r w:rsidR="00BB0E63" w:rsidRPr="005715C6">
        <w:rPr>
          <w:sz w:val="28"/>
          <w:szCs w:val="28"/>
        </w:rPr>
        <w:t>4</w:t>
      </w:r>
      <w:r w:rsidR="007F5137" w:rsidRPr="005715C6">
        <w:rPr>
          <w:sz w:val="28"/>
          <w:szCs w:val="28"/>
        </w:rPr>
        <w:t xml:space="preserve"> г. с учетом всех студентов обучалось </w:t>
      </w:r>
      <w:r w:rsidR="00894F83">
        <w:rPr>
          <w:sz w:val="28"/>
          <w:szCs w:val="28"/>
        </w:rPr>
        <w:t>754</w:t>
      </w:r>
      <w:r w:rsidR="007F5137" w:rsidRPr="005715C6">
        <w:rPr>
          <w:sz w:val="28"/>
          <w:szCs w:val="28"/>
        </w:rPr>
        <w:t xml:space="preserve"> чел: </w:t>
      </w:r>
      <w:r w:rsidR="00894F83">
        <w:rPr>
          <w:sz w:val="28"/>
          <w:szCs w:val="28"/>
        </w:rPr>
        <w:t>625</w:t>
      </w:r>
      <w:r w:rsidR="007F5137" w:rsidRPr="005715C6">
        <w:rPr>
          <w:sz w:val="28"/>
          <w:szCs w:val="28"/>
        </w:rPr>
        <w:t xml:space="preserve"> чел. – по программам среднего профессионального образования, </w:t>
      </w:r>
      <w:r w:rsidR="00BB0E63" w:rsidRPr="005715C6">
        <w:rPr>
          <w:sz w:val="28"/>
          <w:szCs w:val="28"/>
        </w:rPr>
        <w:t>1</w:t>
      </w:r>
      <w:r w:rsidR="00894F83">
        <w:rPr>
          <w:sz w:val="28"/>
          <w:szCs w:val="28"/>
        </w:rPr>
        <w:t>29</w:t>
      </w:r>
      <w:r w:rsidR="007F5137" w:rsidRPr="005715C6">
        <w:rPr>
          <w:sz w:val="28"/>
          <w:szCs w:val="28"/>
        </w:rPr>
        <w:t xml:space="preserve"> чел. – по программам подготовки квалифицированных рабочих и служащих. В техникуме в 202</w:t>
      </w:r>
      <w:r w:rsidR="00894F83">
        <w:rPr>
          <w:sz w:val="28"/>
          <w:szCs w:val="28"/>
        </w:rPr>
        <w:t>3</w:t>
      </w:r>
      <w:r w:rsidR="007F5137" w:rsidRPr="005715C6">
        <w:rPr>
          <w:sz w:val="28"/>
          <w:szCs w:val="28"/>
        </w:rPr>
        <w:t>-202</w:t>
      </w:r>
      <w:r w:rsidR="00894F83">
        <w:rPr>
          <w:sz w:val="28"/>
          <w:szCs w:val="28"/>
        </w:rPr>
        <w:t>4</w:t>
      </w:r>
      <w:r w:rsidR="007F5137" w:rsidRPr="005715C6">
        <w:rPr>
          <w:sz w:val="28"/>
          <w:szCs w:val="28"/>
        </w:rPr>
        <w:t xml:space="preserve"> учебном году действуют 10 образовательных программ. </w:t>
      </w:r>
    </w:p>
    <w:p w:rsidR="007F5137" w:rsidRPr="005715C6" w:rsidRDefault="007F5137" w:rsidP="005715C6">
      <w:pPr>
        <w:spacing w:line="360" w:lineRule="auto"/>
        <w:ind w:firstLine="567"/>
        <w:jc w:val="both"/>
        <w:rPr>
          <w:sz w:val="28"/>
          <w:szCs w:val="28"/>
        </w:rPr>
      </w:pPr>
      <w:r w:rsidRPr="005715C6">
        <w:rPr>
          <w:sz w:val="28"/>
          <w:szCs w:val="28"/>
        </w:rPr>
        <w:lastRenderedPageBreak/>
        <w:t>По состоянию на 01.0</w:t>
      </w:r>
      <w:r w:rsidR="00894F83">
        <w:rPr>
          <w:sz w:val="28"/>
          <w:szCs w:val="28"/>
        </w:rPr>
        <w:t>7</w:t>
      </w:r>
      <w:r w:rsidRPr="005715C6">
        <w:rPr>
          <w:sz w:val="28"/>
          <w:szCs w:val="28"/>
        </w:rPr>
        <w:t>.202</w:t>
      </w:r>
      <w:r w:rsidR="007765C7" w:rsidRPr="005715C6">
        <w:rPr>
          <w:sz w:val="28"/>
          <w:szCs w:val="28"/>
        </w:rPr>
        <w:t>4</w:t>
      </w:r>
      <w:r w:rsidRPr="005715C6">
        <w:rPr>
          <w:sz w:val="28"/>
          <w:szCs w:val="28"/>
        </w:rPr>
        <w:t xml:space="preserve"> г. сеть дошкольных учреждений составила 12 учреждений, являющихся структурными подразделениями средних школ.</w:t>
      </w:r>
    </w:p>
    <w:p w:rsidR="00597B3E" w:rsidRPr="005715C6" w:rsidRDefault="007F5137" w:rsidP="005715C6">
      <w:pPr>
        <w:spacing w:line="360" w:lineRule="auto"/>
        <w:ind w:firstLine="567"/>
        <w:jc w:val="both"/>
        <w:rPr>
          <w:sz w:val="28"/>
          <w:szCs w:val="28"/>
        </w:rPr>
      </w:pPr>
      <w:r w:rsidRPr="005715C6">
        <w:rPr>
          <w:sz w:val="28"/>
          <w:szCs w:val="28"/>
        </w:rPr>
        <w:t xml:space="preserve">Число воспитанников в дошкольных образовательных учреждениях с учетом ГКП – </w:t>
      </w:r>
      <w:r w:rsidR="007765C7" w:rsidRPr="005715C6">
        <w:rPr>
          <w:sz w:val="28"/>
          <w:szCs w:val="28"/>
        </w:rPr>
        <w:t>1656 чел.</w:t>
      </w:r>
      <w:r w:rsidRPr="005715C6">
        <w:rPr>
          <w:sz w:val="28"/>
          <w:szCs w:val="28"/>
        </w:rPr>
        <w:t xml:space="preserve"> В районе достигнута 100% доступность дошкольного образования для детей в возрасте 3-7 лет. По состоянию на 01.0</w:t>
      </w:r>
      <w:r w:rsidR="00894F83">
        <w:rPr>
          <w:sz w:val="28"/>
          <w:szCs w:val="28"/>
        </w:rPr>
        <w:t>7</w:t>
      </w:r>
      <w:r w:rsidRPr="005715C6">
        <w:rPr>
          <w:sz w:val="28"/>
          <w:szCs w:val="28"/>
        </w:rPr>
        <w:t>.202</w:t>
      </w:r>
      <w:r w:rsidR="007A1AA1" w:rsidRPr="005715C6">
        <w:rPr>
          <w:sz w:val="28"/>
          <w:szCs w:val="28"/>
        </w:rPr>
        <w:t>4</w:t>
      </w:r>
      <w:r w:rsidRPr="005715C6">
        <w:rPr>
          <w:sz w:val="28"/>
          <w:szCs w:val="28"/>
        </w:rPr>
        <w:t xml:space="preserve"> г. очередь на зачисление в ДОУ детей в данной возрастной группе отсутствует.</w:t>
      </w:r>
    </w:p>
    <w:p w:rsidR="00597B3E" w:rsidRPr="005715C6" w:rsidRDefault="00597B3E" w:rsidP="005715C6">
      <w:pPr>
        <w:spacing w:line="360" w:lineRule="auto"/>
        <w:ind w:firstLine="567"/>
        <w:jc w:val="both"/>
        <w:rPr>
          <w:sz w:val="28"/>
          <w:szCs w:val="28"/>
        </w:rPr>
      </w:pPr>
      <w:r w:rsidRPr="005715C6">
        <w:rPr>
          <w:sz w:val="28"/>
          <w:szCs w:val="28"/>
        </w:rPr>
        <w:t>Сеть уч</w:t>
      </w:r>
      <w:r w:rsidR="00894F83">
        <w:rPr>
          <w:sz w:val="28"/>
          <w:szCs w:val="28"/>
        </w:rPr>
        <w:t>реждений культуры района на 01.10</w:t>
      </w:r>
      <w:r w:rsidRPr="005715C6">
        <w:rPr>
          <w:sz w:val="28"/>
          <w:szCs w:val="28"/>
        </w:rPr>
        <w:t>.20</w:t>
      </w:r>
      <w:r w:rsidR="007F5137" w:rsidRPr="005715C6">
        <w:rPr>
          <w:sz w:val="28"/>
          <w:szCs w:val="28"/>
        </w:rPr>
        <w:t>2</w:t>
      </w:r>
      <w:r w:rsidR="0077437F" w:rsidRPr="005715C6">
        <w:rPr>
          <w:sz w:val="28"/>
          <w:szCs w:val="28"/>
        </w:rPr>
        <w:t xml:space="preserve">4 </w:t>
      </w:r>
      <w:r w:rsidRPr="005715C6">
        <w:rPr>
          <w:sz w:val="28"/>
          <w:szCs w:val="28"/>
        </w:rPr>
        <w:t>г. состоит из 63 учреждений:  МАУК «Межпоселенческий культурно-досуговый центр» - 28 ед. (РДК, 2</w:t>
      </w:r>
      <w:r w:rsidR="007E1091" w:rsidRPr="005715C6">
        <w:rPr>
          <w:sz w:val="28"/>
          <w:szCs w:val="28"/>
        </w:rPr>
        <w:t>6</w:t>
      </w:r>
      <w:r w:rsidRPr="005715C6">
        <w:rPr>
          <w:sz w:val="28"/>
          <w:szCs w:val="28"/>
        </w:rPr>
        <w:t xml:space="preserve"> СДК</w:t>
      </w:r>
      <w:r w:rsidR="007E1091" w:rsidRPr="005715C6">
        <w:rPr>
          <w:sz w:val="28"/>
          <w:szCs w:val="28"/>
        </w:rPr>
        <w:t>, клуб и автоклуб</w:t>
      </w:r>
      <w:r w:rsidRPr="005715C6">
        <w:rPr>
          <w:sz w:val="28"/>
          <w:szCs w:val="28"/>
        </w:rPr>
        <w:t>); МБУК «Межпоселенческая центральная библиотека» муниципального района Сергиевский - 32 ед. (ЦРБ, ЦРДБ, 30 библиотек); МБУК «Сергиевский историко-краеведческий музей» муниципального района Сергиевский;</w:t>
      </w:r>
      <w:r w:rsidRPr="005715C6">
        <w:rPr>
          <w:sz w:val="28"/>
          <w:szCs w:val="28"/>
        </w:rPr>
        <w:tab/>
        <w:t>МБОУ ДОД «Сергиевская детская школа искусств» муниципального района Сергиевский;</w:t>
      </w:r>
      <w:r w:rsidRPr="005715C6">
        <w:rPr>
          <w:sz w:val="28"/>
          <w:szCs w:val="28"/>
        </w:rPr>
        <w:tab/>
        <w:t xml:space="preserve">МБУ </w:t>
      </w:r>
      <w:proofErr w:type="gramStart"/>
      <w:r w:rsidRPr="005715C6">
        <w:rPr>
          <w:sz w:val="28"/>
          <w:szCs w:val="28"/>
        </w:rPr>
        <w:t>ДО</w:t>
      </w:r>
      <w:proofErr w:type="gramEnd"/>
      <w:r w:rsidRPr="005715C6">
        <w:rPr>
          <w:sz w:val="28"/>
          <w:szCs w:val="28"/>
        </w:rPr>
        <w:t xml:space="preserve"> «</w:t>
      </w:r>
      <w:proofErr w:type="gramStart"/>
      <w:r w:rsidRPr="005715C6">
        <w:rPr>
          <w:sz w:val="28"/>
          <w:szCs w:val="28"/>
        </w:rPr>
        <w:t>Суходольская</w:t>
      </w:r>
      <w:proofErr w:type="gramEnd"/>
      <w:r w:rsidRPr="005715C6">
        <w:rPr>
          <w:sz w:val="28"/>
          <w:szCs w:val="28"/>
        </w:rPr>
        <w:t xml:space="preserve"> детская музыкальная школа» муниципального района Сергиевский</w:t>
      </w:r>
      <w:r w:rsidR="007E1091" w:rsidRPr="005715C6">
        <w:rPr>
          <w:sz w:val="28"/>
          <w:szCs w:val="28"/>
        </w:rPr>
        <w:t>; МБУ «Дом молодежных организаций» муниципального района Сергиевский является подведомственным учреждением МКУ «Управление культуры, туризма и молодежной политики» муниципального района Сергиевский</w:t>
      </w:r>
      <w:r w:rsidRPr="005715C6">
        <w:rPr>
          <w:sz w:val="28"/>
          <w:szCs w:val="28"/>
        </w:rPr>
        <w:t>.</w:t>
      </w:r>
    </w:p>
    <w:p w:rsidR="00597B3E" w:rsidRPr="005715C6" w:rsidRDefault="00597B3E" w:rsidP="005715C6">
      <w:pPr>
        <w:spacing w:line="360" w:lineRule="auto"/>
        <w:ind w:firstLine="567"/>
        <w:jc w:val="both"/>
        <w:rPr>
          <w:sz w:val="28"/>
          <w:szCs w:val="28"/>
        </w:rPr>
      </w:pPr>
      <w:r w:rsidRPr="005715C6">
        <w:rPr>
          <w:sz w:val="28"/>
          <w:szCs w:val="28"/>
        </w:rPr>
        <w:t>Средства массовой информации в районе представлены телерадиокомпанией «Радуга-3», а также общественно-политической районной газетой «Сергиевская трибуна».</w:t>
      </w:r>
    </w:p>
    <w:p w:rsidR="00597B3E" w:rsidRPr="005715C6" w:rsidRDefault="00597B3E" w:rsidP="005715C6">
      <w:pPr>
        <w:spacing w:line="360" w:lineRule="auto"/>
        <w:ind w:firstLine="567"/>
        <w:jc w:val="both"/>
        <w:rPr>
          <w:sz w:val="28"/>
          <w:szCs w:val="28"/>
        </w:rPr>
      </w:pPr>
      <w:r w:rsidRPr="005715C6">
        <w:rPr>
          <w:sz w:val="28"/>
          <w:szCs w:val="28"/>
        </w:rPr>
        <w:t>В настоящее время территории муниципального образования функционируют 11</w:t>
      </w:r>
      <w:r w:rsidR="00F71292" w:rsidRPr="005715C6">
        <w:rPr>
          <w:sz w:val="28"/>
          <w:szCs w:val="28"/>
        </w:rPr>
        <w:t>8</w:t>
      </w:r>
      <w:r w:rsidRPr="005715C6">
        <w:rPr>
          <w:sz w:val="28"/>
          <w:szCs w:val="28"/>
        </w:rPr>
        <w:t xml:space="preserve"> спортивных сооружений, в том числе</w:t>
      </w:r>
      <w:r w:rsidR="00E35025" w:rsidRPr="005715C6">
        <w:rPr>
          <w:sz w:val="28"/>
          <w:szCs w:val="28"/>
        </w:rPr>
        <w:t>:</w:t>
      </w:r>
      <w:r w:rsidRPr="005715C6">
        <w:rPr>
          <w:sz w:val="28"/>
          <w:szCs w:val="28"/>
        </w:rPr>
        <w:t xml:space="preserve"> </w:t>
      </w:r>
      <w:r w:rsidR="00F71292" w:rsidRPr="005715C6">
        <w:rPr>
          <w:sz w:val="28"/>
          <w:szCs w:val="28"/>
        </w:rPr>
        <w:t>71</w:t>
      </w:r>
      <w:r w:rsidR="00E35025" w:rsidRPr="005715C6">
        <w:rPr>
          <w:sz w:val="28"/>
          <w:szCs w:val="28"/>
        </w:rPr>
        <w:t xml:space="preserve"> плоскостных спортивных площадок; 35 спортивных залов; 1 спорткомплекс; 2 бассейна; 7 приспособленных помещений; 2 тира.</w:t>
      </w:r>
    </w:p>
    <w:p w:rsidR="00597B3E" w:rsidRPr="005715C6" w:rsidRDefault="00597B3E" w:rsidP="005715C6">
      <w:pPr>
        <w:spacing w:line="360" w:lineRule="auto"/>
        <w:ind w:right="-1" w:firstLine="567"/>
        <w:jc w:val="both"/>
        <w:rPr>
          <w:sz w:val="28"/>
          <w:szCs w:val="28"/>
        </w:rPr>
      </w:pPr>
      <w:r w:rsidRPr="005715C6">
        <w:rPr>
          <w:sz w:val="28"/>
          <w:szCs w:val="28"/>
        </w:rPr>
        <w:t xml:space="preserve">В сфере здравоохранения </w:t>
      </w:r>
      <w:r w:rsidR="002313B4">
        <w:rPr>
          <w:sz w:val="28"/>
          <w:szCs w:val="28"/>
        </w:rPr>
        <w:t xml:space="preserve">на 01.10.2024 г. </w:t>
      </w:r>
      <w:r w:rsidRPr="005715C6">
        <w:rPr>
          <w:sz w:val="28"/>
          <w:szCs w:val="28"/>
        </w:rPr>
        <w:t xml:space="preserve">действует </w:t>
      </w:r>
      <w:r w:rsidR="005307C9" w:rsidRPr="005715C6">
        <w:rPr>
          <w:sz w:val="28"/>
          <w:szCs w:val="28"/>
        </w:rPr>
        <w:t xml:space="preserve">государственное бюджетное учреждение здравоохранения Самарской области «Сергиевская центральная районная больница» </w:t>
      </w:r>
      <w:r w:rsidRPr="005715C6">
        <w:rPr>
          <w:sz w:val="28"/>
          <w:szCs w:val="28"/>
        </w:rPr>
        <w:t>(</w:t>
      </w:r>
      <w:r w:rsidR="005307C9" w:rsidRPr="005715C6">
        <w:rPr>
          <w:sz w:val="28"/>
          <w:szCs w:val="28"/>
        </w:rPr>
        <w:t>19</w:t>
      </w:r>
      <w:r w:rsidR="007F5137" w:rsidRPr="005715C6">
        <w:rPr>
          <w:sz w:val="28"/>
          <w:szCs w:val="28"/>
        </w:rPr>
        <w:t>5</w:t>
      </w:r>
      <w:r w:rsidRPr="005715C6">
        <w:rPr>
          <w:sz w:val="28"/>
          <w:szCs w:val="28"/>
        </w:rPr>
        <w:t xml:space="preserve"> коек круглосуточного содержания; </w:t>
      </w:r>
      <w:r w:rsidR="00976217" w:rsidRPr="005715C6">
        <w:rPr>
          <w:sz w:val="28"/>
          <w:szCs w:val="28"/>
        </w:rPr>
        <w:t>3</w:t>
      </w:r>
      <w:r w:rsidR="005307C9" w:rsidRPr="005715C6">
        <w:rPr>
          <w:sz w:val="28"/>
          <w:szCs w:val="28"/>
        </w:rPr>
        <w:t xml:space="preserve"> поликлинических отделени</w:t>
      </w:r>
      <w:r w:rsidR="007F5137" w:rsidRPr="005715C6">
        <w:rPr>
          <w:sz w:val="28"/>
          <w:szCs w:val="28"/>
        </w:rPr>
        <w:t>я</w:t>
      </w:r>
      <w:r w:rsidR="005307C9" w:rsidRPr="005715C6">
        <w:rPr>
          <w:sz w:val="28"/>
          <w:szCs w:val="28"/>
        </w:rPr>
        <w:t xml:space="preserve">; </w:t>
      </w:r>
      <w:r w:rsidR="007F5137" w:rsidRPr="005715C6">
        <w:rPr>
          <w:sz w:val="28"/>
          <w:szCs w:val="28"/>
        </w:rPr>
        <w:t>отделение сестринского ухода на 15 коек в п. Суходол</w:t>
      </w:r>
      <w:r w:rsidR="005307C9" w:rsidRPr="005715C6">
        <w:rPr>
          <w:sz w:val="28"/>
          <w:szCs w:val="28"/>
        </w:rPr>
        <w:t>;</w:t>
      </w:r>
      <w:r w:rsidRPr="005715C6">
        <w:rPr>
          <w:sz w:val="28"/>
          <w:szCs w:val="28"/>
        </w:rPr>
        <w:t xml:space="preserve"> </w:t>
      </w:r>
      <w:r w:rsidR="005307C9" w:rsidRPr="005715C6">
        <w:rPr>
          <w:sz w:val="28"/>
          <w:szCs w:val="28"/>
        </w:rPr>
        <w:t>8</w:t>
      </w:r>
      <w:r w:rsidRPr="005715C6">
        <w:rPr>
          <w:sz w:val="28"/>
          <w:szCs w:val="28"/>
        </w:rPr>
        <w:t xml:space="preserve"> офис</w:t>
      </w:r>
      <w:r w:rsidR="005307C9" w:rsidRPr="005715C6">
        <w:rPr>
          <w:sz w:val="28"/>
          <w:szCs w:val="28"/>
        </w:rPr>
        <w:t>ов</w:t>
      </w:r>
      <w:r w:rsidRPr="005715C6">
        <w:rPr>
          <w:sz w:val="28"/>
          <w:szCs w:val="28"/>
        </w:rPr>
        <w:t xml:space="preserve"> врачей общей практики; </w:t>
      </w:r>
      <w:r w:rsidR="002313B4">
        <w:rPr>
          <w:sz w:val="28"/>
          <w:szCs w:val="28"/>
        </w:rPr>
        <w:t>22</w:t>
      </w:r>
      <w:r w:rsidRPr="005715C6">
        <w:rPr>
          <w:sz w:val="28"/>
          <w:szCs w:val="28"/>
        </w:rPr>
        <w:t xml:space="preserve"> фельдшерско-акушерских пункта). </w:t>
      </w:r>
      <w:r w:rsidR="00C73DBD" w:rsidRPr="005715C6">
        <w:rPr>
          <w:sz w:val="28"/>
          <w:szCs w:val="28"/>
        </w:rPr>
        <w:t xml:space="preserve">В учреждении </w:t>
      </w:r>
      <w:r w:rsidR="00CD2B5E" w:rsidRPr="005715C6">
        <w:rPr>
          <w:sz w:val="28"/>
          <w:szCs w:val="28"/>
        </w:rPr>
        <w:t>трудятся</w:t>
      </w:r>
      <w:r w:rsidR="00C73DBD" w:rsidRPr="005715C6">
        <w:rPr>
          <w:sz w:val="28"/>
          <w:szCs w:val="28"/>
        </w:rPr>
        <w:t>:</w:t>
      </w:r>
      <w:r w:rsidR="00CD2B5E" w:rsidRPr="005715C6">
        <w:rPr>
          <w:sz w:val="28"/>
          <w:szCs w:val="28"/>
        </w:rPr>
        <w:t xml:space="preserve"> </w:t>
      </w:r>
      <w:r w:rsidR="002313B4">
        <w:rPr>
          <w:sz w:val="28"/>
          <w:szCs w:val="28"/>
        </w:rPr>
        <w:t>95</w:t>
      </w:r>
      <w:r w:rsidR="00C73DBD" w:rsidRPr="005715C6">
        <w:rPr>
          <w:sz w:val="28"/>
          <w:szCs w:val="28"/>
        </w:rPr>
        <w:t xml:space="preserve"> врач</w:t>
      </w:r>
      <w:r w:rsidR="003526A9" w:rsidRPr="005715C6">
        <w:rPr>
          <w:sz w:val="28"/>
          <w:szCs w:val="28"/>
        </w:rPr>
        <w:t>ей</w:t>
      </w:r>
      <w:r w:rsidR="00C73DBD" w:rsidRPr="005715C6">
        <w:rPr>
          <w:sz w:val="28"/>
          <w:szCs w:val="28"/>
        </w:rPr>
        <w:t xml:space="preserve"> различных специальностей, </w:t>
      </w:r>
      <w:r w:rsidR="00CD2B5E" w:rsidRPr="005715C6">
        <w:rPr>
          <w:sz w:val="28"/>
          <w:szCs w:val="28"/>
        </w:rPr>
        <w:t xml:space="preserve"> </w:t>
      </w:r>
      <w:r w:rsidR="00C73DBD" w:rsidRPr="005715C6">
        <w:rPr>
          <w:sz w:val="28"/>
          <w:szCs w:val="28"/>
        </w:rPr>
        <w:t>из</w:t>
      </w:r>
      <w:r w:rsidR="00CD2B5E" w:rsidRPr="005715C6">
        <w:rPr>
          <w:sz w:val="28"/>
          <w:szCs w:val="28"/>
        </w:rPr>
        <w:t xml:space="preserve"> </w:t>
      </w:r>
      <w:r w:rsidR="00C73DBD" w:rsidRPr="005715C6">
        <w:rPr>
          <w:sz w:val="28"/>
          <w:szCs w:val="28"/>
        </w:rPr>
        <w:t xml:space="preserve"> них </w:t>
      </w:r>
      <w:r w:rsidR="003526A9" w:rsidRPr="005715C6">
        <w:rPr>
          <w:sz w:val="28"/>
          <w:szCs w:val="28"/>
        </w:rPr>
        <w:t>1</w:t>
      </w:r>
      <w:r w:rsidR="00C73DBD" w:rsidRPr="005715C6">
        <w:rPr>
          <w:sz w:val="28"/>
          <w:szCs w:val="28"/>
        </w:rPr>
        <w:t xml:space="preserve"> чел. -</w:t>
      </w:r>
      <w:r w:rsidR="00CD2B5E" w:rsidRPr="005715C6">
        <w:rPr>
          <w:sz w:val="28"/>
          <w:szCs w:val="28"/>
        </w:rPr>
        <w:t xml:space="preserve"> </w:t>
      </w:r>
      <w:r w:rsidR="00C73DBD" w:rsidRPr="005715C6">
        <w:rPr>
          <w:sz w:val="28"/>
          <w:szCs w:val="28"/>
        </w:rPr>
        <w:t xml:space="preserve"> «Заслуженный врач РФ»;</w:t>
      </w:r>
      <w:r w:rsidR="00CD2B5E" w:rsidRPr="005715C6">
        <w:rPr>
          <w:sz w:val="28"/>
          <w:szCs w:val="28"/>
        </w:rPr>
        <w:t xml:space="preserve"> </w:t>
      </w:r>
      <w:r w:rsidR="002313B4">
        <w:rPr>
          <w:sz w:val="28"/>
          <w:szCs w:val="28"/>
        </w:rPr>
        <w:t>314</w:t>
      </w:r>
      <w:r w:rsidR="00CD2B5E" w:rsidRPr="005715C6">
        <w:rPr>
          <w:sz w:val="28"/>
          <w:szCs w:val="28"/>
        </w:rPr>
        <w:t xml:space="preserve"> средних </w:t>
      </w:r>
      <w:r w:rsidR="00976217" w:rsidRPr="005715C6">
        <w:rPr>
          <w:sz w:val="28"/>
          <w:szCs w:val="28"/>
        </w:rPr>
        <w:t>медицинских работников</w:t>
      </w:r>
      <w:r w:rsidR="00C73DBD" w:rsidRPr="005715C6">
        <w:rPr>
          <w:sz w:val="28"/>
          <w:szCs w:val="28"/>
        </w:rPr>
        <w:t>.</w:t>
      </w:r>
    </w:p>
    <w:p w:rsidR="00420761" w:rsidRPr="005715C6" w:rsidRDefault="00420761" w:rsidP="005715C6">
      <w:pPr>
        <w:spacing w:line="360" w:lineRule="auto"/>
        <w:ind w:firstLine="567"/>
        <w:jc w:val="both"/>
        <w:rPr>
          <w:sz w:val="28"/>
          <w:szCs w:val="28"/>
        </w:rPr>
      </w:pPr>
      <w:r w:rsidRPr="005715C6">
        <w:rPr>
          <w:sz w:val="28"/>
          <w:szCs w:val="28"/>
        </w:rPr>
        <w:t xml:space="preserve">Промышленные предприятия района подразделяются по следующим видам экономической деятельности: добыча полезных ископаемых; производство пищевых продуктов; обработка древесины и производство изделий из дерева; издательская и полиграфическая деятельность; производство машин и оборудования. </w:t>
      </w:r>
    </w:p>
    <w:p w:rsidR="00770ACA" w:rsidRPr="005715C6" w:rsidRDefault="00B36C01" w:rsidP="005715C6">
      <w:pPr>
        <w:tabs>
          <w:tab w:val="right" w:pos="8306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715C6">
        <w:rPr>
          <w:sz w:val="28"/>
          <w:szCs w:val="28"/>
        </w:rPr>
        <w:t xml:space="preserve">Основу экономики составляют предприятия нефтегазодобывающей отрасли, </w:t>
      </w:r>
      <w:r w:rsidR="005C5235" w:rsidRPr="005715C6">
        <w:rPr>
          <w:sz w:val="28"/>
          <w:szCs w:val="28"/>
        </w:rPr>
        <w:t>обслуживающих нефтяную отрасль</w:t>
      </w:r>
      <w:r w:rsidRPr="005715C6">
        <w:rPr>
          <w:sz w:val="28"/>
          <w:szCs w:val="28"/>
        </w:rPr>
        <w:t>, предприятий обрабатывающ</w:t>
      </w:r>
      <w:r w:rsidR="005C5235" w:rsidRPr="005715C6">
        <w:rPr>
          <w:sz w:val="28"/>
          <w:szCs w:val="28"/>
        </w:rPr>
        <w:t>их</w:t>
      </w:r>
      <w:r w:rsidRPr="005715C6">
        <w:rPr>
          <w:sz w:val="28"/>
          <w:szCs w:val="28"/>
        </w:rPr>
        <w:t xml:space="preserve"> про</w:t>
      </w:r>
      <w:r w:rsidR="006634A1" w:rsidRPr="005715C6">
        <w:rPr>
          <w:sz w:val="28"/>
          <w:szCs w:val="28"/>
        </w:rPr>
        <w:t>изводств</w:t>
      </w:r>
      <w:r w:rsidR="005C5235" w:rsidRPr="005715C6">
        <w:rPr>
          <w:sz w:val="28"/>
          <w:szCs w:val="28"/>
        </w:rPr>
        <w:t xml:space="preserve">. В данных отраслях осуществляют деятельность: </w:t>
      </w:r>
      <w:proofErr w:type="gramStart"/>
      <w:r w:rsidR="00770ACA" w:rsidRPr="005715C6">
        <w:rPr>
          <w:color w:val="000000"/>
          <w:sz w:val="28"/>
          <w:szCs w:val="28"/>
          <w:shd w:val="clear" w:color="auto" w:fill="FFFFFF"/>
        </w:rPr>
        <w:t>РИТС  Северная группа месторождений ОАО «Самаранефтегаз», ООО "ННК-Самаранефтегаз", ОАО «Самараинвестнефть», ООО «Татнефть – Самара», Сергиевское</w:t>
      </w:r>
      <w:r w:rsidR="00770ACA" w:rsidRPr="005715C6">
        <w:rPr>
          <w:sz w:val="28"/>
          <w:szCs w:val="28"/>
        </w:rPr>
        <w:t xml:space="preserve"> ЛПУМГ ООО «Газпром </w:t>
      </w:r>
      <w:proofErr w:type="spellStart"/>
      <w:r w:rsidR="00770ACA" w:rsidRPr="005715C6">
        <w:rPr>
          <w:sz w:val="28"/>
          <w:szCs w:val="28"/>
        </w:rPr>
        <w:t>Трансгаз</w:t>
      </w:r>
      <w:proofErr w:type="spellEnd"/>
      <w:r w:rsidR="00770ACA" w:rsidRPr="005715C6">
        <w:rPr>
          <w:sz w:val="28"/>
          <w:szCs w:val="28"/>
        </w:rPr>
        <w:t xml:space="preserve"> Самара», НПС «Калиновый Ключ» ф-л ОАО «СЗМН» </w:t>
      </w:r>
      <w:proofErr w:type="spellStart"/>
      <w:r w:rsidR="00770ACA" w:rsidRPr="005715C6">
        <w:rPr>
          <w:sz w:val="28"/>
          <w:szCs w:val="28"/>
        </w:rPr>
        <w:t>Ромашкинское</w:t>
      </w:r>
      <w:proofErr w:type="spellEnd"/>
      <w:r w:rsidR="00770ACA" w:rsidRPr="005715C6">
        <w:rPr>
          <w:sz w:val="28"/>
          <w:szCs w:val="28"/>
        </w:rPr>
        <w:t xml:space="preserve"> РНУ,  ОАО «</w:t>
      </w:r>
      <w:proofErr w:type="spellStart"/>
      <w:r w:rsidR="00770ACA" w:rsidRPr="005715C6">
        <w:rPr>
          <w:sz w:val="28"/>
          <w:szCs w:val="28"/>
        </w:rPr>
        <w:t>Самаранефтегеофизика</w:t>
      </w:r>
      <w:proofErr w:type="spellEnd"/>
      <w:r w:rsidR="00770ACA" w:rsidRPr="005715C6">
        <w:rPr>
          <w:sz w:val="28"/>
          <w:szCs w:val="28"/>
        </w:rPr>
        <w:t>» Серноводская ПГЭ, ООО «Траектория-Сервис», ООО «БК-Самара», ООО «Сургутский комбикормовый завод», ООО «Хлебозавод», ООО «Мясокомбинат «Сургутский», ОАО «</w:t>
      </w:r>
      <w:proofErr w:type="spellStart"/>
      <w:r w:rsidR="00770ACA" w:rsidRPr="005715C6">
        <w:rPr>
          <w:sz w:val="28"/>
          <w:szCs w:val="28"/>
        </w:rPr>
        <w:t>Серноводский</w:t>
      </w:r>
      <w:proofErr w:type="spellEnd"/>
      <w:r w:rsidR="00770ACA" w:rsidRPr="005715C6">
        <w:rPr>
          <w:sz w:val="28"/>
          <w:szCs w:val="28"/>
        </w:rPr>
        <w:t xml:space="preserve"> элеватор».</w:t>
      </w:r>
      <w:proofErr w:type="gramEnd"/>
    </w:p>
    <w:p w:rsidR="009570EC" w:rsidRPr="005715C6" w:rsidRDefault="009570EC" w:rsidP="005715C6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15C6">
        <w:rPr>
          <w:color w:val="000000"/>
          <w:sz w:val="28"/>
          <w:szCs w:val="28"/>
          <w:shd w:val="clear" w:color="auto" w:fill="FFFFFF"/>
        </w:rPr>
        <w:t xml:space="preserve">Одной из основных отраслей экономики района является сельское хозяйство. </w:t>
      </w:r>
      <w:r w:rsidRPr="005715C6">
        <w:rPr>
          <w:sz w:val="28"/>
          <w:szCs w:val="28"/>
        </w:rPr>
        <w:t xml:space="preserve">На </w:t>
      </w:r>
      <w:r w:rsidR="002313B4">
        <w:rPr>
          <w:sz w:val="28"/>
          <w:szCs w:val="28"/>
        </w:rPr>
        <w:t>01.10</w:t>
      </w:r>
      <w:r w:rsidRPr="005715C6">
        <w:rPr>
          <w:sz w:val="28"/>
          <w:szCs w:val="28"/>
        </w:rPr>
        <w:t>.2024 г. агропром</w:t>
      </w:r>
      <w:r w:rsidR="002313B4">
        <w:rPr>
          <w:sz w:val="28"/>
          <w:szCs w:val="28"/>
        </w:rPr>
        <w:t>ышленный комплекс представлен 18</w:t>
      </w:r>
      <w:r w:rsidRPr="005715C6">
        <w:rPr>
          <w:sz w:val="28"/>
          <w:szCs w:val="28"/>
        </w:rPr>
        <w:t xml:space="preserve"> предприятиями: 1 о</w:t>
      </w:r>
      <w:r w:rsidR="002313B4">
        <w:rPr>
          <w:sz w:val="28"/>
          <w:szCs w:val="28"/>
        </w:rPr>
        <w:t>ткрытое акционерное общество, 13</w:t>
      </w:r>
      <w:r w:rsidRPr="005715C6">
        <w:rPr>
          <w:sz w:val="28"/>
          <w:szCs w:val="28"/>
        </w:rPr>
        <w:t xml:space="preserve"> обществ с ограниченной ответственностью, 1 государственное учреждение, 3 КФХ (юридическое лицо). На территории района осуществляют деятельность 33 крестьянско-фермерских хозяйств (КФХ).</w:t>
      </w:r>
      <w:r w:rsidRPr="005715C6">
        <w:rPr>
          <w:color w:val="000000"/>
          <w:sz w:val="28"/>
          <w:szCs w:val="28"/>
          <w:shd w:val="clear" w:color="auto" w:fill="FFFFFF"/>
        </w:rPr>
        <w:t> </w:t>
      </w:r>
      <w:r w:rsidRPr="005715C6">
        <w:rPr>
          <w:sz w:val="28"/>
          <w:szCs w:val="28"/>
        </w:rPr>
        <w:t>В сельскохозяйствен</w:t>
      </w:r>
      <w:r w:rsidR="002313B4">
        <w:rPr>
          <w:sz w:val="28"/>
          <w:szCs w:val="28"/>
        </w:rPr>
        <w:t>ное производство вовлечено 132,8</w:t>
      </w:r>
      <w:r w:rsidRPr="005715C6">
        <w:rPr>
          <w:sz w:val="28"/>
          <w:szCs w:val="28"/>
        </w:rPr>
        <w:t xml:space="preserve">  тыс. га пашни.</w:t>
      </w:r>
      <w:r w:rsidRPr="005715C6">
        <w:rPr>
          <w:color w:val="000000"/>
          <w:sz w:val="28"/>
          <w:szCs w:val="28"/>
          <w:shd w:val="clear" w:color="auto" w:fill="FFFFFF"/>
        </w:rPr>
        <w:t> </w:t>
      </w:r>
    </w:p>
    <w:p w:rsidR="007D6426" w:rsidRPr="005715C6" w:rsidRDefault="007D6426" w:rsidP="005715C6">
      <w:pPr>
        <w:spacing w:line="360" w:lineRule="auto"/>
        <w:ind w:firstLine="567"/>
        <w:jc w:val="both"/>
        <w:rPr>
          <w:sz w:val="28"/>
          <w:szCs w:val="28"/>
        </w:rPr>
      </w:pPr>
      <w:r w:rsidRPr="005715C6">
        <w:rPr>
          <w:sz w:val="28"/>
          <w:szCs w:val="28"/>
        </w:rPr>
        <w:t xml:space="preserve">Предпринимательство - неотъемлемая часть экономики района. По данным Самарастат на 1 </w:t>
      </w:r>
      <w:r w:rsidR="002E5A41">
        <w:rPr>
          <w:sz w:val="28"/>
          <w:szCs w:val="28"/>
        </w:rPr>
        <w:t>июля</w:t>
      </w:r>
      <w:r w:rsidRPr="005715C6">
        <w:rPr>
          <w:sz w:val="28"/>
          <w:szCs w:val="28"/>
        </w:rPr>
        <w:t xml:space="preserve"> 202</w:t>
      </w:r>
      <w:r w:rsidR="00A90986">
        <w:rPr>
          <w:sz w:val="28"/>
          <w:szCs w:val="28"/>
        </w:rPr>
        <w:t>4</w:t>
      </w:r>
      <w:r w:rsidRPr="005715C6">
        <w:rPr>
          <w:sz w:val="28"/>
          <w:szCs w:val="28"/>
        </w:rPr>
        <w:t xml:space="preserve"> года в райо</w:t>
      </w:r>
      <w:r w:rsidR="002E5A41">
        <w:rPr>
          <w:sz w:val="28"/>
          <w:szCs w:val="28"/>
        </w:rPr>
        <w:t>не осуществляли деятельность 816</w:t>
      </w:r>
      <w:r w:rsidRPr="005715C6">
        <w:rPr>
          <w:sz w:val="28"/>
          <w:szCs w:val="28"/>
        </w:rPr>
        <w:t xml:space="preserve"> индивидуальных предпринимателей.</w:t>
      </w:r>
    </w:p>
    <w:p w:rsidR="007D6426" w:rsidRPr="005715C6" w:rsidRDefault="007D6426" w:rsidP="005715C6">
      <w:pPr>
        <w:spacing w:line="360" w:lineRule="auto"/>
        <w:ind w:firstLine="567"/>
        <w:jc w:val="both"/>
        <w:rPr>
          <w:sz w:val="28"/>
          <w:szCs w:val="28"/>
        </w:rPr>
      </w:pPr>
      <w:r w:rsidRPr="005715C6">
        <w:rPr>
          <w:sz w:val="28"/>
          <w:szCs w:val="28"/>
        </w:rPr>
        <w:t>На 01.0</w:t>
      </w:r>
      <w:r w:rsidR="00A90986">
        <w:rPr>
          <w:sz w:val="28"/>
          <w:szCs w:val="28"/>
        </w:rPr>
        <w:t>7</w:t>
      </w:r>
      <w:r w:rsidRPr="005715C6">
        <w:rPr>
          <w:sz w:val="28"/>
          <w:szCs w:val="28"/>
        </w:rPr>
        <w:t>.2024 г.</w:t>
      </w:r>
      <w:r w:rsidR="00BD01EC">
        <w:rPr>
          <w:sz w:val="28"/>
          <w:szCs w:val="28"/>
        </w:rPr>
        <w:t xml:space="preserve"> осуществляют деятельность – 2353</w:t>
      </w:r>
      <w:r w:rsidRPr="005715C6">
        <w:rPr>
          <w:sz w:val="28"/>
          <w:szCs w:val="28"/>
        </w:rPr>
        <w:t xml:space="preserve"> самозанятых</w:t>
      </w:r>
      <w:r w:rsidR="00BD01EC">
        <w:rPr>
          <w:sz w:val="28"/>
          <w:szCs w:val="28"/>
        </w:rPr>
        <w:t xml:space="preserve"> граждан</w:t>
      </w:r>
      <w:r w:rsidRPr="005715C6">
        <w:rPr>
          <w:sz w:val="28"/>
          <w:szCs w:val="28"/>
        </w:rPr>
        <w:t xml:space="preserve">. </w:t>
      </w:r>
    </w:p>
    <w:p w:rsidR="00CA5FC3" w:rsidRDefault="00CA5FC3" w:rsidP="00CA5FC3">
      <w:pPr>
        <w:pStyle w:val="a8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инвестиций в экономику района за период с 2016 г. по </w:t>
      </w:r>
      <w:r w:rsidRPr="002B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полугодие </w:t>
      </w:r>
      <w:r w:rsidRPr="002B24A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2B24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достиг  </w:t>
      </w:r>
      <w:r w:rsidRPr="002B24AB">
        <w:rPr>
          <w:rFonts w:ascii="Times New Roman" w:eastAsia="Times New Roman" w:hAnsi="Times New Roman" w:cs="Times New Roman"/>
          <w:sz w:val="28"/>
          <w:szCs w:val="28"/>
          <w:lang w:eastAsia="ru-RU"/>
        </w:rPr>
        <w:t>55,859</w:t>
      </w:r>
      <w:r w:rsidRPr="002B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руб.  По итогам 1 полугодия 2024 года по объему инвестиций Сергиевский район занимает 1-е место среди муниципальных районов, на душу населения – 3-е место (155343 руб. на душу населения).</w:t>
      </w:r>
    </w:p>
    <w:p w:rsidR="002B24AB" w:rsidRPr="002B24AB" w:rsidRDefault="002B24AB" w:rsidP="00CA5FC3">
      <w:pPr>
        <w:pStyle w:val="a8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580" w:type="dxa"/>
        <w:jc w:val="center"/>
        <w:tblLook w:val="04A0" w:firstRow="1" w:lastRow="0" w:firstColumn="1" w:lastColumn="0" w:noHBand="0" w:noVBand="1"/>
      </w:tblPr>
      <w:tblGrid>
        <w:gridCol w:w="1127"/>
        <w:gridCol w:w="1172"/>
        <w:gridCol w:w="1228"/>
        <w:gridCol w:w="1169"/>
        <w:gridCol w:w="1157"/>
        <w:gridCol w:w="1134"/>
        <w:gridCol w:w="1109"/>
        <w:gridCol w:w="1259"/>
        <w:gridCol w:w="1225"/>
      </w:tblGrid>
      <w:tr w:rsidR="00CA5FC3" w:rsidRPr="00CA5FC3" w:rsidTr="00B42967">
        <w:trPr>
          <w:jc w:val="center"/>
        </w:trPr>
        <w:tc>
          <w:tcPr>
            <w:tcW w:w="1153" w:type="dxa"/>
          </w:tcPr>
          <w:p w:rsidR="00CA5FC3" w:rsidRPr="00CA5FC3" w:rsidRDefault="00CA5FC3" w:rsidP="00B42967">
            <w:pPr>
              <w:pStyle w:val="a8"/>
              <w:ind w:left="-98" w:right="-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FC3">
              <w:rPr>
                <w:rFonts w:ascii="Times New Roman" w:hAnsi="Times New Roman" w:cs="Times New Roman"/>
                <w:i/>
                <w:sz w:val="18"/>
                <w:szCs w:val="18"/>
              </w:rPr>
              <w:t>2016г</w:t>
            </w:r>
          </w:p>
        </w:tc>
        <w:tc>
          <w:tcPr>
            <w:tcW w:w="1194" w:type="dxa"/>
          </w:tcPr>
          <w:p w:rsidR="00CA5FC3" w:rsidRPr="00CA5FC3" w:rsidRDefault="00CA5FC3" w:rsidP="00B42967">
            <w:pPr>
              <w:pStyle w:val="a8"/>
              <w:tabs>
                <w:tab w:val="left" w:pos="1307"/>
              </w:tabs>
              <w:ind w:left="-73" w:right="-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FC3">
              <w:rPr>
                <w:rFonts w:ascii="Times New Roman" w:hAnsi="Times New Roman" w:cs="Times New Roman"/>
                <w:i/>
                <w:sz w:val="18"/>
                <w:szCs w:val="18"/>
              </w:rPr>
              <w:t>2017г</w:t>
            </w:r>
          </w:p>
        </w:tc>
        <w:tc>
          <w:tcPr>
            <w:tcW w:w="1228" w:type="dxa"/>
          </w:tcPr>
          <w:p w:rsidR="00CA5FC3" w:rsidRPr="00CA5FC3" w:rsidRDefault="00CA5FC3" w:rsidP="00B42967">
            <w:pPr>
              <w:pStyle w:val="a8"/>
              <w:ind w:left="-52" w:right="-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FC3">
              <w:rPr>
                <w:rFonts w:ascii="Times New Roman" w:hAnsi="Times New Roman" w:cs="Times New Roman"/>
                <w:i/>
                <w:sz w:val="18"/>
                <w:szCs w:val="18"/>
              </w:rPr>
              <w:t>2018г</w:t>
            </w:r>
          </w:p>
        </w:tc>
        <w:tc>
          <w:tcPr>
            <w:tcW w:w="1220" w:type="dxa"/>
          </w:tcPr>
          <w:p w:rsidR="00CA5FC3" w:rsidRPr="00CA5FC3" w:rsidRDefault="00CA5FC3" w:rsidP="00B42967">
            <w:pPr>
              <w:pStyle w:val="a8"/>
              <w:ind w:left="-85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FC3">
              <w:rPr>
                <w:rFonts w:ascii="Times New Roman" w:hAnsi="Times New Roman" w:cs="Times New Roman"/>
                <w:i/>
                <w:sz w:val="18"/>
                <w:szCs w:val="18"/>
              </w:rPr>
              <w:t>2019г</w:t>
            </w:r>
          </w:p>
        </w:tc>
        <w:tc>
          <w:tcPr>
            <w:tcW w:w="1171" w:type="dxa"/>
          </w:tcPr>
          <w:p w:rsidR="00CA5FC3" w:rsidRPr="00CA5FC3" w:rsidRDefault="00CA5FC3" w:rsidP="00B42967">
            <w:pPr>
              <w:pStyle w:val="a8"/>
              <w:ind w:left="-103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FC3">
              <w:rPr>
                <w:rFonts w:ascii="Times New Roman" w:hAnsi="Times New Roman" w:cs="Times New Roman"/>
                <w:i/>
                <w:sz w:val="18"/>
                <w:szCs w:val="18"/>
              </w:rPr>
              <w:t>2020г</w:t>
            </w:r>
          </w:p>
        </w:tc>
        <w:tc>
          <w:tcPr>
            <w:tcW w:w="1158" w:type="dxa"/>
          </w:tcPr>
          <w:p w:rsidR="00CA5FC3" w:rsidRPr="00CA5FC3" w:rsidRDefault="00CA5FC3" w:rsidP="00B42967">
            <w:pPr>
              <w:pStyle w:val="a8"/>
              <w:ind w:left="-108" w:right="-9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FC3">
              <w:rPr>
                <w:rFonts w:ascii="Times New Roman" w:hAnsi="Times New Roman" w:cs="Times New Roman"/>
                <w:i/>
                <w:sz w:val="18"/>
                <w:szCs w:val="18"/>
              </w:rPr>
              <w:t>2021г</w:t>
            </w:r>
          </w:p>
        </w:tc>
        <w:tc>
          <w:tcPr>
            <w:tcW w:w="1155" w:type="dxa"/>
          </w:tcPr>
          <w:p w:rsidR="00CA5FC3" w:rsidRPr="00CA5FC3" w:rsidRDefault="00CA5FC3" w:rsidP="00B42967">
            <w:pPr>
              <w:pStyle w:val="a8"/>
              <w:ind w:left="-146" w:right="-10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FC3">
              <w:rPr>
                <w:rFonts w:ascii="Times New Roman" w:hAnsi="Times New Roman" w:cs="Times New Roman"/>
                <w:i/>
                <w:sz w:val="18"/>
                <w:szCs w:val="18"/>
              </w:rPr>
              <w:t>2022г</w:t>
            </w:r>
          </w:p>
        </w:tc>
        <w:tc>
          <w:tcPr>
            <w:tcW w:w="1158" w:type="dxa"/>
          </w:tcPr>
          <w:p w:rsidR="00CA5FC3" w:rsidRPr="00CA5FC3" w:rsidRDefault="00CA5FC3" w:rsidP="00B42967">
            <w:pPr>
              <w:pStyle w:val="a8"/>
              <w:ind w:left="-114" w:right="-5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FC3">
              <w:rPr>
                <w:rFonts w:ascii="Times New Roman" w:hAnsi="Times New Roman" w:cs="Times New Roman"/>
                <w:i/>
                <w:sz w:val="18"/>
                <w:szCs w:val="18"/>
              </w:rPr>
              <w:t>2023г</w:t>
            </w:r>
          </w:p>
        </w:tc>
        <w:tc>
          <w:tcPr>
            <w:tcW w:w="1143" w:type="dxa"/>
          </w:tcPr>
          <w:p w:rsidR="00CA5FC3" w:rsidRPr="00CA5FC3" w:rsidRDefault="00CA5FC3" w:rsidP="00B42967">
            <w:pPr>
              <w:pStyle w:val="a8"/>
              <w:ind w:left="-127" w:right="-7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FC3">
              <w:rPr>
                <w:rFonts w:ascii="Times New Roman" w:hAnsi="Times New Roman" w:cs="Times New Roman"/>
                <w:i/>
                <w:sz w:val="18"/>
                <w:szCs w:val="18"/>
              </w:rPr>
              <w:t>1 пол. 2024г</w:t>
            </w:r>
          </w:p>
        </w:tc>
      </w:tr>
      <w:tr w:rsidR="00CA5FC3" w:rsidRPr="00CA5FC3" w:rsidTr="00B42967">
        <w:trPr>
          <w:jc w:val="center"/>
        </w:trPr>
        <w:tc>
          <w:tcPr>
            <w:tcW w:w="1153" w:type="dxa"/>
          </w:tcPr>
          <w:p w:rsidR="00CA5FC3" w:rsidRPr="00CA5FC3" w:rsidRDefault="00CA5FC3" w:rsidP="00B42967">
            <w:pPr>
              <w:pStyle w:val="a8"/>
              <w:ind w:left="-98" w:right="-118"/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  <w:i/>
              </w:rPr>
              <w:t>2508,8 млн. руб.</w:t>
            </w:r>
          </w:p>
        </w:tc>
        <w:tc>
          <w:tcPr>
            <w:tcW w:w="1194" w:type="dxa"/>
          </w:tcPr>
          <w:p w:rsidR="00CA5FC3" w:rsidRPr="00CA5FC3" w:rsidRDefault="00CA5FC3" w:rsidP="00B42967">
            <w:pPr>
              <w:pStyle w:val="a8"/>
              <w:tabs>
                <w:tab w:val="left" w:pos="1307"/>
              </w:tabs>
              <w:ind w:left="-73" w:right="-94"/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  <w:i/>
              </w:rPr>
              <w:t>6589,9 млн. руб.</w:t>
            </w:r>
          </w:p>
        </w:tc>
        <w:tc>
          <w:tcPr>
            <w:tcW w:w="1228" w:type="dxa"/>
          </w:tcPr>
          <w:p w:rsidR="00CA5FC3" w:rsidRPr="00CA5FC3" w:rsidRDefault="00CA5FC3" w:rsidP="00B42967">
            <w:pPr>
              <w:pStyle w:val="a8"/>
              <w:ind w:left="-52" w:right="-45"/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  <w:i/>
              </w:rPr>
              <w:t>3914,8 млн. руб.</w:t>
            </w:r>
          </w:p>
        </w:tc>
        <w:tc>
          <w:tcPr>
            <w:tcW w:w="1220" w:type="dxa"/>
          </w:tcPr>
          <w:p w:rsidR="00CA5FC3" w:rsidRPr="00CA5FC3" w:rsidRDefault="00CA5FC3" w:rsidP="00B42967">
            <w:pPr>
              <w:pStyle w:val="a8"/>
              <w:ind w:left="-85" w:right="-106"/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  <w:i/>
              </w:rPr>
              <w:t>6010,0 млн. руб.</w:t>
            </w:r>
          </w:p>
        </w:tc>
        <w:tc>
          <w:tcPr>
            <w:tcW w:w="1171" w:type="dxa"/>
          </w:tcPr>
          <w:p w:rsidR="00CA5FC3" w:rsidRPr="00CA5FC3" w:rsidRDefault="00CA5FC3" w:rsidP="00B42967">
            <w:pPr>
              <w:pStyle w:val="a8"/>
              <w:ind w:left="-103" w:right="-74"/>
              <w:jc w:val="center"/>
              <w:rPr>
                <w:rFonts w:ascii="Times New Roman" w:hAnsi="Times New Roman" w:cs="Times New Roman"/>
              </w:rPr>
            </w:pPr>
            <w:r w:rsidRPr="00CA5FC3">
              <w:rPr>
                <w:rFonts w:ascii="Times New Roman" w:hAnsi="Times New Roman" w:cs="Times New Roman"/>
                <w:i/>
              </w:rPr>
              <w:t>5829,7 млн. руб.</w:t>
            </w:r>
          </w:p>
        </w:tc>
        <w:tc>
          <w:tcPr>
            <w:tcW w:w="1158" w:type="dxa"/>
          </w:tcPr>
          <w:p w:rsidR="00CA5FC3" w:rsidRPr="00CA5FC3" w:rsidRDefault="00CA5FC3" w:rsidP="00B42967">
            <w:pPr>
              <w:pStyle w:val="a8"/>
              <w:ind w:left="-108" w:right="-99"/>
              <w:jc w:val="center"/>
              <w:rPr>
                <w:rFonts w:ascii="Times New Roman" w:hAnsi="Times New Roman" w:cs="Times New Roman"/>
                <w:i/>
              </w:rPr>
            </w:pPr>
            <w:r w:rsidRPr="00CA5FC3">
              <w:rPr>
                <w:rFonts w:ascii="Times New Roman" w:hAnsi="Times New Roman" w:cs="Times New Roman"/>
                <w:i/>
              </w:rPr>
              <w:t>6485,3 млн. руб.</w:t>
            </w:r>
          </w:p>
        </w:tc>
        <w:tc>
          <w:tcPr>
            <w:tcW w:w="1155" w:type="dxa"/>
          </w:tcPr>
          <w:p w:rsidR="00CA5FC3" w:rsidRPr="00CA5FC3" w:rsidRDefault="00CA5FC3" w:rsidP="00B42967">
            <w:pPr>
              <w:pStyle w:val="a8"/>
              <w:ind w:left="-146" w:right="-101"/>
              <w:jc w:val="center"/>
              <w:rPr>
                <w:rFonts w:ascii="Times New Roman" w:hAnsi="Times New Roman" w:cs="Times New Roman"/>
                <w:i/>
              </w:rPr>
            </w:pPr>
            <w:r w:rsidRPr="00CA5FC3">
              <w:rPr>
                <w:rFonts w:ascii="Times New Roman" w:hAnsi="Times New Roman" w:cs="Times New Roman"/>
                <w:i/>
              </w:rPr>
              <w:t>6205,5 млн. руб.</w:t>
            </w:r>
          </w:p>
        </w:tc>
        <w:tc>
          <w:tcPr>
            <w:tcW w:w="1158" w:type="dxa"/>
          </w:tcPr>
          <w:p w:rsidR="00CA5FC3" w:rsidRPr="00CA5FC3" w:rsidRDefault="00CA5FC3" w:rsidP="00B42967">
            <w:pPr>
              <w:pStyle w:val="a8"/>
              <w:ind w:left="-114" w:right="-53"/>
              <w:jc w:val="center"/>
              <w:rPr>
                <w:rFonts w:ascii="Times New Roman" w:hAnsi="Times New Roman" w:cs="Times New Roman"/>
                <w:i/>
              </w:rPr>
            </w:pPr>
            <w:r w:rsidRPr="00CA5FC3">
              <w:rPr>
                <w:rFonts w:ascii="Times New Roman" w:hAnsi="Times New Roman" w:cs="Times New Roman"/>
                <w:i/>
              </w:rPr>
              <w:t>11542 млн. руб.</w:t>
            </w:r>
          </w:p>
        </w:tc>
        <w:tc>
          <w:tcPr>
            <w:tcW w:w="1143" w:type="dxa"/>
          </w:tcPr>
          <w:p w:rsidR="00CA5FC3" w:rsidRPr="00CA5FC3" w:rsidRDefault="00CA5FC3" w:rsidP="00B42967">
            <w:pPr>
              <w:pStyle w:val="a8"/>
              <w:ind w:left="-127" w:right="-74"/>
              <w:jc w:val="center"/>
              <w:rPr>
                <w:rFonts w:ascii="Times New Roman" w:hAnsi="Times New Roman" w:cs="Times New Roman"/>
                <w:i/>
              </w:rPr>
            </w:pPr>
            <w:r w:rsidRPr="00CA5FC3">
              <w:rPr>
                <w:rFonts w:ascii="Times New Roman" w:hAnsi="Times New Roman" w:cs="Times New Roman"/>
                <w:i/>
              </w:rPr>
              <w:t>6772,974 млн. руб.</w:t>
            </w:r>
          </w:p>
        </w:tc>
      </w:tr>
      <w:tr w:rsidR="00CA5FC3" w:rsidRPr="00CA5FC3" w:rsidTr="00B42967">
        <w:trPr>
          <w:jc w:val="center"/>
        </w:trPr>
        <w:tc>
          <w:tcPr>
            <w:tcW w:w="1153" w:type="dxa"/>
          </w:tcPr>
          <w:p w:rsidR="00CA5FC3" w:rsidRPr="00CA5FC3" w:rsidRDefault="00CA5FC3" w:rsidP="00B42967">
            <w:pPr>
              <w:pStyle w:val="a8"/>
              <w:ind w:left="-98" w:right="-118"/>
              <w:jc w:val="center"/>
              <w:rPr>
                <w:rFonts w:ascii="Times New Roman" w:hAnsi="Times New Roman" w:cs="Times New Roman"/>
                <w:i/>
              </w:rPr>
            </w:pPr>
            <w:r w:rsidRPr="00CA5FC3">
              <w:rPr>
                <w:rFonts w:ascii="Times New Roman" w:hAnsi="Times New Roman" w:cs="Times New Roman"/>
                <w:i/>
              </w:rPr>
              <w:t>8-е место по объему инвестиций</w:t>
            </w:r>
          </w:p>
        </w:tc>
        <w:tc>
          <w:tcPr>
            <w:tcW w:w="1194" w:type="dxa"/>
          </w:tcPr>
          <w:p w:rsidR="00CA5FC3" w:rsidRPr="00CA5FC3" w:rsidRDefault="00CA5FC3" w:rsidP="00B42967">
            <w:pPr>
              <w:pStyle w:val="a8"/>
              <w:tabs>
                <w:tab w:val="left" w:pos="1307"/>
              </w:tabs>
              <w:ind w:left="-73" w:right="-94"/>
              <w:jc w:val="center"/>
              <w:rPr>
                <w:rFonts w:ascii="Times New Roman" w:hAnsi="Times New Roman" w:cs="Times New Roman"/>
                <w:i/>
              </w:rPr>
            </w:pPr>
            <w:r w:rsidRPr="00CA5FC3">
              <w:rPr>
                <w:rFonts w:ascii="Times New Roman" w:hAnsi="Times New Roman" w:cs="Times New Roman"/>
                <w:i/>
              </w:rPr>
              <w:t>3-е место по объему инвестиций</w:t>
            </w:r>
          </w:p>
        </w:tc>
        <w:tc>
          <w:tcPr>
            <w:tcW w:w="1228" w:type="dxa"/>
          </w:tcPr>
          <w:p w:rsidR="00CA5FC3" w:rsidRPr="00CA5FC3" w:rsidRDefault="00CA5FC3" w:rsidP="00B42967">
            <w:pPr>
              <w:pStyle w:val="a8"/>
              <w:ind w:left="-52" w:right="-45"/>
              <w:jc w:val="center"/>
              <w:rPr>
                <w:rFonts w:ascii="Times New Roman" w:hAnsi="Times New Roman" w:cs="Times New Roman"/>
                <w:i/>
              </w:rPr>
            </w:pPr>
            <w:r w:rsidRPr="00CA5FC3">
              <w:rPr>
                <w:rFonts w:ascii="Times New Roman" w:hAnsi="Times New Roman" w:cs="Times New Roman"/>
                <w:i/>
              </w:rPr>
              <w:t>7-е место по объему инвестиций</w:t>
            </w:r>
          </w:p>
        </w:tc>
        <w:tc>
          <w:tcPr>
            <w:tcW w:w="1220" w:type="dxa"/>
          </w:tcPr>
          <w:p w:rsidR="00CA5FC3" w:rsidRPr="00CA5FC3" w:rsidRDefault="00CA5FC3" w:rsidP="00B42967">
            <w:pPr>
              <w:pStyle w:val="a8"/>
              <w:ind w:left="-85" w:right="-106"/>
              <w:jc w:val="center"/>
              <w:rPr>
                <w:rFonts w:ascii="Times New Roman" w:hAnsi="Times New Roman" w:cs="Times New Roman"/>
                <w:i/>
              </w:rPr>
            </w:pPr>
            <w:r w:rsidRPr="00CA5FC3">
              <w:rPr>
                <w:rFonts w:ascii="Times New Roman" w:hAnsi="Times New Roman" w:cs="Times New Roman"/>
                <w:i/>
              </w:rPr>
              <w:t>4-е место по объему инвестиций</w:t>
            </w:r>
          </w:p>
        </w:tc>
        <w:tc>
          <w:tcPr>
            <w:tcW w:w="1171" w:type="dxa"/>
          </w:tcPr>
          <w:p w:rsidR="00CA5FC3" w:rsidRPr="00CA5FC3" w:rsidRDefault="00CA5FC3" w:rsidP="00B42967">
            <w:pPr>
              <w:pStyle w:val="a8"/>
              <w:ind w:left="-103" w:right="-74"/>
              <w:jc w:val="center"/>
              <w:rPr>
                <w:rFonts w:ascii="Times New Roman" w:hAnsi="Times New Roman" w:cs="Times New Roman"/>
                <w:i/>
              </w:rPr>
            </w:pPr>
            <w:r w:rsidRPr="00CA5FC3">
              <w:rPr>
                <w:rFonts w:ascii="Times New Roman" w:hAnsi="Times New Roman" w:cs="Times New Roman"/>
                <w:i/>
              </w:rPr>
              <w:t>2-е место по объему инвестиций</w:t>
            </w:r>
          </w:p>
        </w:tc>
        <w:tc>
          <w:tcPr>
            <w:tcW w:w="1158" w:type="dxa"/>
          </w:tcPr>
          <w:p w:rsidR="00CA5FC3" w:rsidRPr="00CA5FC3" w:rsidRDefault="00CA5FC3" w:rsidP="00B42967">
            <w:pPr>
              <w:pStyle w:val="a8"/>
              <w:ind w:left="-108" w:right="-99"/>
              <w:jc w:val="center"/>
              <w:rPr>
                <w:rFonts w:ascii="Times New Roman" w:hAnsi="Times New Roman" w:cs="Times New Roman"/>
                <w:i/>
              </w:rPr>
            </w:pPr>
            <w:r w:rsidRPr="00CA5FC3">
              <w:rPr>
                <w:rFonts w:ascii="Times New Roman" w:hAnsi="Times New Roman" w:cs="Times New Roman"/>
                <w:i/>
              </w:rPr>
              <w:t>3-е место по объему инвестиций</w:t>
            </w:r>
          </w:p>
        </w:tc>
        <w:tc>
          <w:tcPr>
            <w:tcW w:w="1155" w:type="dxa"/>
          </w:tcPr>
          <w:p w:rsidR="00CA5FC3" w:rsidRPr="00CA5FC3" w:rsidRDefault="00CA5FC3" w:rsidP="00B42967">
            <w:pPr>
              <w:pStyle w:val="a8"/>
              <w:ind w:left="-146" w:right="-101"/>
              <w:jc w:val="center"/>
              <w:rPr>
                <w:rFonts w:ascii="Times New Roman" w:hAnsi="Times New Roman" w:cs="Times New Roman"/>
                <w:i/>
              </w:rPr>
            </w:pPr>
            <w:r w:rsidRPr="00CA5FC3">
              <w:rPr>
                <w:rFonts w:ascii="Times New Roman" w:hAnsi="Times New Roman" w:cs="Times New Roman"/>
                <w:i/>
              </w:rPr>
              <w:t>5-е место по объему инвестиций</w:t>
            </w:r>
          </w:p>
        </w:tc>
        <w:tc>
          <w:tcPr>
            <w:tcW w:w="1158" w:type="dxa"/>
          </w:tcPr>
          <w:p w:rsidR="00CA5FC3" w:rsidRPr="00CA5FC3" w:rsidRDefault="00CA5FC3" w:rsidP="00B42967">
            <w:pPr>
              <w:ind w:left="-114" w:right="-53"/>
              <w:jc w:val="center"/>
              <w:rPr>
                <w:i/>
              </w:rPr>
            </w:pPr>
            <w:r w:rsidRPr="00CA5FC3">
              <w:rPr>
                <w:i/>
              </w:rPr>
              <w:t>2-е место по объему инвестиций</w:t>
            </w:r>
          </w:p>
        </w:tc>
        <w:tc>
          <w:tcPr>
            <w:tcW w:w="1143" w:type="dxa"/>
          </w:tcPr>
          <w:p w:rsidR="00CA5FC3" w:rsidRPr="00CA5FC3" w:rsidRDefault="00CA5FC3" w:rsidP="00B42967">
            <w:pPr>
              <w:ind w:left="-127" w:right="-74"/>
              <w:jc w:val="center"/>
              <w:rPr>
                <w:i/>
              </w:rPr>
            </w:pPr>
            <w:r w:rsidRPr="00CA5FC3">
              <w:rPr>
                <w:i/>
              </w:rPr>
              <w:t>1-е место по объему инвестиций</w:t>
            </w:r>
          </w:p>
        </w:tc>
      </w:tr>
      <w:tr w:rsidR="00CA5FC3" w:rsidRPr="002D5500" w:rsidTr="00B42967">
        <w:trPr>
          <w:jc w:val="center"/>
        </w:trPr>
        <w:tc>
          <w:tcPr>
            <w:tcW w:w="1153" w:type="dxa"/>
          </w:tcPr>
          <w:p w:rsidR="00CA5FC3" w:rsidRPr="00CA5FC3" w:rsidRDefault="00CA5FC3" w:rsidP="00B42967">
            <w:pPr>
              <w:pStyle w:val="a8"/>
              <w:ind w:left="-98" w:right="-118"/>
              <w:jc w:val="center"/>
              <w:rPr>
                <w:rFonts w:ascii="Times New Roman" w:hAnsi="Times New Roman" w:cs="Times New Roman"/>
                <w:i/>
              </w:rPr>
            </w:pPr>
            <w:r w:rsidRPr="00CA5FC3">
              <w:rPr>
                <w:rFonts w:ascii="Times New Roman" w:hAnsi="Times New Roman" w:cs="Times New Roman"/>
                <w:i/>
              </w:rPr>
              <w:t>15-е место на душу населения</w:t>
            </w:r>
          </w:p>
        </w:tc>
        <w:tc>
          <w:tcPr>
            <w:tcW w:w="1194" w:type="dxa"/>
          </w:tcPr>
          <w:p w:rsidR="00CA5FC3" w:rsidRPr="00CA5FC3" w:rsidRDefault="00CA5FC3" w:rsidP="00B42967">
            <w:pPr>
              <w:pStyle w:val="a8"/>
              <w:tabs>
                <w:tab w:val="left" w:pos="1307"/>
              </w:tabs>
              <w:ind w:left="-73" w:right="-94"/>
              <w:jc w:val="center"/>
              <w:rPr>
                <w:rFonts w:ascii="Times New Roman" w:hAnsi="Times New Roman" w:cs="Times New Roman"/>
                <w:i/>
              </w:rPr>
            </w:pPr>
            <w:r w:rsidRPr="00CA5FC3">
              <w:rPr>
                <w:rFonts w:ascii="Times New Roman" w:hAnsi="Times New Roman" w:cs="Times New Roman"/>
                <w:i/>
              </w:rPr>
              <w:t>5-е место на душу населения</w:t>
            </w:r>
          </w:p>
        </w:tc>
        <w:tc>
          <w:tcPr>
            <w:tcW w:w="1228" w:type="dxa"/>
          </w:tcPr>
          <w:p w:rsidR="00CA5FC3" w:rsidRPr="00CA5FC3" w:rsidRDefault="00CA5FC3" w:rsidP="00B42967">
            <w:pPr>
              <w:pStyle w:val="a8"/>
              <w:ind w:left="-52" w:right="-45"/>
              <w:jc w:val="center"/>
              <w:rPr>
                <w:rFonts w:ascii="Times New Roman" w:hAnsi="Times New Roman" w:cs="Times New Roman"/>
                <w:i/>
              </w:rPr>
            </w:pPr>
            <w:r w:rsidRPr="00CA5FC3">
              <w:rPr>
                <w:rFonts w:ascii="Times New Roman" w:hAnsi="Times New Roman" w:cs="Times New Roman"/>
                <w:i/>
              </w:rPr>
              <w:t>10-е место на душу населения</w:t>
            </w:r>
          </w:p>
        </w:tc>
        <w:tc>
          <w:tcPr>
            <w:tcW w:w="1220" w:type="dxa"/>
          </w:tcPr>
          <w:p w:rsidR="00CA5FC3" w:rsidRPr="00CA5FC3" w:rsidRDefault="00CA5FC3" w:rsidP="00B42967">
            <w:pPr>
              <w:pStyle w:val="a8"/>
              <w:ind w:left="-85" w:right="-106"/>
              <w:jc w:val="center"/>
              <w:rPr>
                <w:rFonts w:ascii="Times New Roman" w:hAnsi="Times New Roman" w:cs="Times New Roman"/>
                <w:i/>
              </w:rPr>
            </w:pPr>
            <w:r w:rsidRPr="00CA5FC3">
              <w:rPr>
                <w:rFonts w:ascii="Times New Roman" w:hAnsi="Times New Roman" w:cs="Times New Roman"/>
                <w:i/>
              </w:rPr>
              <w:t>5-е место на душу населения</w:t>
            </w:r>
          </w:p>
        </w:tc>
        <w:tc>
          <w:tcPr>
            <w:tcW w:w="1171" w:type="dxa"/>
          </w:tcPr>
          <w:p w:rsidR="00CA5FC3" w:rsidRPr="00CA5FC3" w:rsidRDefault="00CA5FC3" w:rsidP="00B42967">
            <w:pPr>
              <w:pStyle w:val="a8"/>
              <w:ind w:left="-103" w:right="-74"/>
              <w:jc w:val="center"/>
              <w:rPr>
                <w:rFonts w:ascii="Times New Roman" w:hAnsi="Times New Roman" w:cs="Times New Roman"/>
                <w:i/>
              </w:rPr>
            </w:pPr>
            <w:r w:rsidRPr="00CA5FC3">
              <w:rPr>
                <w:rFonts w:ascii="Times New Roman" w:hAnsi="Times New Roman" w:cs="Times New Roman"/>
                <w:i/>
              </w:rPr>
              <w:t>4-е место на душу населения</w:t>
            </w:r>
          </w:p>
        </w:tc>
        <w:tc>
          <w:tcPr>
            <w:tcW w:w="1158" w:type="dxa"/>
          </w:tcPr>
          <w:p w:rsidR="00CA5FC3" w:rsidRPr="00CA5FC3" w:rsidRDefault="00CA5FC3" w:rsidP="00B42967">
            <w:pPr>
              <w:pStyle w:val="a8"/>
              <w:ind w:left="-108" w:right="-99"/>
              <w:jc w:val="center"/>
              <w:rPr>
                <w:rFonts w:ascii="Times New Roman" w:hAnsi="Times New Roman" w:cs="Times New Roman"/>
                <w:i/>
              </w:rPr>
            </w:pPr>
            <w:r w:rsidRPr="00CA5FC3">
              <w:rPr>
                <w:rFonts w:ascii="Times New Roman" w:hAnsi="Times New Roman" w:cs="Times New Roman"/>
                <w:i/>
              </w:rPr>
              <w:t>6-е место на душу населения</w:t>
            </w:r>
          </w:p>
        </w:tc>
        <w:tc>
          <w:tcPr>
            <w:tcW w:w="1155" w:type="dxa"/>
          </w:tcPr>
          <w:p w:rsidR="00CA5FC3" w:rsidRPr="00CA5FC3" w:rsidRDefault="00CA5FC3" w:rsidP="00B42967">
            <w:pPr>
              <w:pStyle w:val="a8"/>
              <w:ind w:left="-146" w:right="-101"/>
              <w:jc w:val="center"/>
              <w:rPr>
                <w:rFonts w:ascii="Times New Roman" w:hAnsi="Times New Roman" w:cs="Times New Roman"/>
                <w:i/>
              </w:rPr>
            </w:pPr>
            <w:r w:rsidRPr="00CA5FC3">
              <w:rPr>
                <w:rFonts w:ascii="Times New Roman" w:hAnsi="Times New Roman" w:cs="Times New Roman"/>
                <w:i/>
              </w:rPr>
              <w:t>7-е место на душу населения</w:t>
            </w:r>
          </w:p>
        </w:tc>
        <w:tc>
          <w:tcPr>
            <w:tcW w:w="1158" w:type="dxa"/>
          </w:tcPr>
          <w:p w:rsidR="00CA5FC3" w:rsidRPr="00CA5FC3" w:rsidRDefault="00CA5FC3" w:rsidP="00B42967">
            <w:pPr>
              <w:ind w:left="-114" w:right="-53"/>
              <w:jc w:val="center"/>
              <w:rPr>
                <w:i/>
              </w:rPr>
            </w:pPr>
            <w:r w:rsidRPr="00CA5FC3">
              <w:rPr>
                <w:i/>
              </w:rPr>
              <w:t>2-е место на душу населения</w:t>
            </w:r>
          </w:p>
        </w:tc>
        <w:tc>
          <w:tcPr>
            <w:tcW w:w="1143" w:type="dxa"/>
          </w:tcPr>
          <w:p w:rsidR="00CA5FC3" w:rsidRPr="00CA5FC3" w:rsidRDefault="00CA5FC3" w:rsidP="00B42967">
            <w:pPr>
              <w:ind w:left="-127" w:right="-74"/>
              <w:jc w:val="center"/>
              <w:rPr>
                <w:i/>
              </w:rPr>
            </w:pPr>
            <w:r w:rsidRPr="00CA5FC3">
              <w:rPr>
                <w:i/>
              </w:rPr>
              <w:t>3-е место на душу населения</w:t>
            </w:r>
          </w:p>
        </w:tc>
      </w:tr>
    </w:tbl>
    <w:p w:rsidR="00F16FE8" w:rsidRDefault="00F16FE8" w:rsidP="005715C6">
      <w:pPr>
        <w:spacing w:line="360" w:lineRule="auto"/>
        <w:ind w:firstLine="567"/>
        <w:jc w:val="both"/>
        <w:rPr>
          <w:sz w:val="28"/>
          <w:szCs w:val="28"/>
        </w:rPr>
      </w:pPr>
    </w:p>
    <w:p w:rsidR="00E76441" w:rsidRPr="005715C6" w:rsidRDefault="00D4665E" w:rsidP="005715C6">
      <w:pPr>
        <w:spacing w:line="360" w:lineRule="auto"/>
        <w:ind w:firstLine="567"/>
        <w:jc w:val="both"/>
        <w:rPr>
          <w:sz w:val="28"/>
          <w:szCs w:val="28"/>
        </w:rPr>
      </w:pPr>
      <w:r w:rsidRPr="005715C6">
        <w:rPr>
          <w:sz w:val="28"/>
          <w:szCs w:val="28"/>
        </w:rPr>
        <w:t xml:space="preserve">Среднемесячная начисленная заработная плата по крупным и средним предприятиям района за </w:t>
      </w:r>
      <w:r w:rsidR="00A9249D" w:rsidRPr="00A9249D">
        <w:rPr>
          <w:sz w:val="28"/>
          <w:szCs w:val="28"/>
        </w:rPr>
        <w:t>январь-июль 2024</w:t>
      </w:r>
      <w:r w:rsidRPr="005715C6">
        <w:rPr>
          <w:sz w:val="28"/>
          <w:szCs w:val="28"/>
        </w:rPr>
        <w:t xml:space="preserve"> год</w:t>
      </w:r>
      <w:r w:rsidR="00A9249D">
        <w:rPr>
          <w:sz w:val="28"/>
          <w:szCs w:val="28"/>
        </w:rPr>
        <w:t>а</w:t>
      </w:r>
      <w:r w:rsidRPr="005715C6">
        <w:rPr>
          <w:sz w:val="28"/>
          <w:szCs w:val="28"/>
        </w:rPr>
        <w:t xml:space="preserve"> возросла на </w:t>
      </w:r>
      <w:r w:rsidR="00A9249D">
        <w:rPr>
          <w:sz w:val="28"/>
          <w:szCs w:val="28"/>
        </w:rPr>
        <w:t xml:space="preserve">20,2 </w:t>
      </w:r>
      <w:r w:rsidRPr="005715C6">
        <w:rPr>
          <w:sz w:val="28"/>
          <w:szCs w:val="28"/>
        </w:rPr>
        <w:t xml:space="preserve">% в действующих ценах по сравнению с прошлым годом и составила </w:t>
      </w:r>
      <w:r w:rsidR="00A9249D" w:rsidRPr="00A9249D">
        <w:rPr>
          <w:sz w:val="28"/>
          <w:szCs w:val="28"/>
        </w:rPr>
        <w:t>67773,0</w:t>
      </w:r>
      <w:r w:rsidR="00A9249D" w:rsidRPr="00A9249D">
        <w:rPr>
          <w:sz w:val="28"/>
          <w:szCs w:val="28"/>
        </w:rPr>
        <w:t xml:space="preserve"> </w:t>
      </w:r>
      <w:r w:rsidRPr="005715C6">
        <w:rPr>
          <w:sz w:val="28"/>
          <w:szCs w:val="28"/>
        </w:rPr>
        <w:t>руб.</w:t>
      </w:r>
    </w:p>
    <w:p w:rsidR="00667CE5" w:rsidRPr="005715C6" w:rsidRDefault="00667CE5" w:rsidP="005715C6">
      <w:pPr>
        <w:spacing w:line="360" w:lineRule="auto"/>
        <w:ind w:firstLine="567"/>
        <w:jc w:val="both"/>
        <w:rPr>
          <w:sz w:val="28"/>
          <w:szCs w:val="28"/>
        </w:rPr>
      </w:pPr>
      <w:r w:rsidRPr="005715C6">
        <w:rPr>
          <w:sz w:val="28"/>
          <w:szCs w:val="28"/>
        </w:rPr>
        <w:t>В условиях негативных тенденций в экономике, органам местного самоуправления крайне важно держать ситуацию на контроле и не допустить роста безработицы. В течение многих лет ситуация на рынке труда района остается достаточно стабильной, не было допущено массовых увольнений и сокращений.</w:t>
      </w:r>
      <w:r w:rsidR="00E458C7" w:rsidRPr="005715C6">
        <w:rPr>
          <w:sz w:val="28"/>
          <w:szCs w:val="28"/>
        </w:rPr>
        <w:t xml:space="preserve"> </w:t>
      </w:r>
      <w:r w:rsidR="008C15E8" w:rsidRPr="008C15E8">
        <w:rPr>
          <w:sz w:val="28"/>
          <w:szCs w:val="28"/>
        </w:rPr>
        <w:t>С начала 2024 г. в муниципальном районе отмечается снижение численности безработных. Если на 01.01.2024</w:t>
      </w:r>
      <w:r w:rsidR="008C15E8">
        <w:rPr>
          <w:sz w:val="28"/>
          <w:szCs w:val="28"/>
        </w:rPr>
        <w:t xml:space="preserve"> </w:t>
      </w:r>
      <w:r w:rsidR="008C15E8" w:rsidRPr="008C15E8">
        <w:rPr>
          <w:sz w:val="28"/>
          <w:szCs w:val="28"/>
        </w:rPr>
        <w:t>г. число безработных составляло 126 чел., то на 01.10.2024</w:t>
      </w:r>
      <w:r w:rsidR="008C15E8">
        <w:rPr>
          <w:sz w:val="28"/>
          <w:szCs w:val="28"/>
        </w:rPr>
        <w:t xml:space="preserve"> </w:t>
      </w:r>
      <w:r w:rsidR="008C15E8" w:rsidRPr="008C15E8">
        <w:rPr>
          <w:sz w:val="28"/>
          <w:szCs w:val="28"/>
        </w:rPr>
        <w:t>г. – 66 чел. По сравнению с аналогичным периодом прошлого года число зарегистрированных безработных снизилось на 44 чел.</w:t>
      </w:r>
      <w:bookmarkStart w:id="0" w:name="_GoBack"/>
      <w:bookmarkEnd w:id="0"/>
    </w:p>
    <w:sectPr w:rsidR="00667CE5" w:rsidRPr="0057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C2" w:rsidRDefault="005914C2" w:rsidP="00903877">
      <w:r>
        <w:separator/>
      </w:r>
    </w:p>
  </w:endnote>
  <w:endnote w:type="continuationSeparator" w:id="0">
    <w:p w:rsidR="005914C2" w:rsidRDefault="005914C2" w:rsidP="0090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C2" w:rsidRDefault="005914C2" w:rsidP="00903877">
      <w:r>
        <w:separator/>
      </w:r>
    </w:p>
  </w:footnote>
  <w:footnote w:type="continuationSeparator" w:id="0">
    <w:p w:rsidR="005914C2" w:rsidRDefault="005914C2" w:rsidP="0090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2F"/>
    <w:rsid w:val="00016C4B"/>
    <w:rsid w:val="000209D2"/>
    <w:rsid w:val="00022415"/>
    <w:rsid w:val="00084C92"/>
    <w:rsid w:val="000C7E69"/>
    <w:rsid w:val="0012193B"/>
    <w:rsid w:val="001226D3"/>
    <w:rsid w:val="00136A23"/>
    <w:rsid w:val="0016516F"/>
    <w:rsid w:val="001C6A54"/>
    <w:rsid w:val="001D18E3"/>
    <w:rsid w:val="00210199"/>
    <w:rsid w:val="0021416F"/>
    <w:rsid w:val="002313B4"/>
    <w:rsid w:val="00237E8C"/>
    <w:rsid w:val="00246F77"/>
    <w:rsid w:val="002809BF"/>
    <w:rsid w:val="002A7589"/>
    <w:rsid w:val="002B24AB"/>
    <w:rsid w:val="002E5A41"/>
    <w:rsid w:val="002E66F7"/>
    <w:rsid w:val="002F5B0A"/>
    <w:rsid w:val="0030246A"/>
    <w:rsid w:val="0032165C"/>
    <w:rsid w:val="0035137E"/>
    <w:rsid w:val="003526A9"/>
    <w:rsid w:val="00371F1A"/>
    <w:rsid w:val="003A6E6E"/>
    <w:rsid w:val="00420761"/>
    <w:rsid w:val="00472504"/>
    <w:rsid w:val="00475A6F"/>
    <w:rsid w:val="004971B8"/>
    <w:rsid w:val="004B215F"/>
    <w:rsid w:val="005307C9"/>
    <w:rsid w:val="005332AD"/>
    <w:rsid w:val="005715C6"/>
    <w:rsid w:val="00571793"/>
    <w:rsid w:val="005914C2"/>
    <w:rsid w:val="00597B3E"/>
    <w:rsid w:val="005C5235"/>
    <w:rsid w:val="00647AA0"/>
    <w:rsid w:val="006634A1"/>
    <w:rsid w:val="00667CE5"/>
    <w:rsid w:val="006A2DA8"/>
    <w:rsid w:val="0071275F"/>
    <w:rsid w:val="00716963"/>
    <w:rsid w:val="0072292F"/>
    <w:rsid w:val="0073457A"/>
    <w:rsid w:val="00757707"/>
    <w:rsid w:val="00770ACA"/>
    <w:rsid w:val="0077437F"/>
    <w:rsid w:val="007765C7"/>
    <w:rsid w:val="00790EEE"/>
    <w:rsid w:val="007A1AA1"/>
    <w:rsid w:val="007D6426"/>
    <w:rsid w:val="007E1091"/>
    <w:rsid w:val="007F5137"/>
    <w:rsid w:val="00894F83"/>
    <w:rsid w:val="00897510"/>
    <w:rsid w:val="008C15E8"/>
    <w:rsid w:val="00903877"/>
    <w:rsid w:val="0094590A"/>
    <w:rsid w:val="009570EC"/>
    <w:rsid w:val="00976217"/>
    <w:rsid w:val="00980DF9"/>
    <w:rsid w:val="009B0F9D"/>
    <w:rsid w:val="009B7097"/>
    <w:rsid w:val="00A00B1D"/>
    <w:rsid w:val="00A807A3"/>
    <w:rsid w:val="00A823D1"/>
    <w:rsid w:val="00A90986"/>
    <w:rsid w:val="00A9249D"/>
    <w:rsid w:val="00B36C01"/>
    <w:rsid w:val="00B75351"/>
    <w:rsid w:val="00BA4E97"/>
    <w:rsid w:val="00BB0E63"/>
    <w:rsid w:val="00BB14A9"/>
    <w:rsid w:val="00BB58F7"/>
    <w:rsid w:val="00BC102A"/>
    <w:rsid w:val="00BD01EC"/>
    <w:rsid w:val="00BE49DB"/>
    <w:rsid w:val="00BF6E89"/>
    <w:rsid w:val="00C0657B"/>
    <w:rsid w:val="00C331FB"/>
    <w:rsid w:val="00C43960"/>
    <w:rsid w:val="00C43A07"/>
    <w:rsid w:val="00C4674C"/>
    <w:rsid w:val="00C73DBD"/>
    <w:rsid w:val="00CA5FC3"/>
    <w:rsid w:val="00CC164A"/>
    <w:rsid w:val="00CC35B2"/>
    <w:rsid w:val="00CD2B5E"/>
    <w:rsid w:val="00CF3B7D"/>
    <w:rsid w:val="00D16DB0"/>
    <w:rsid w:val="00D265FB"/>
    <w:rsid w:val="00D41E89"/>
    <w:rsid w:val="00D4665E"/>
    <w:rsid w:val="00D971D1"/>
    <w:rsid w:val="00DC447F"/>
    <w:rsid w:val="00DD07F9"/>
    <w:rsid w:val="00E35025"/>
    <w:rsid w:val="00E458C7"/>
    <w:rsid w:val="00E76441"/>
    <w:rsid w:val="00EE536F"/>
    <w:rsid w:val="00F16FE8"/>
    <w:rsid w:val="00F54F4B"/>
    <w:rsid w:val="00F71292"/>
    <w:rsid w:val="00F745FE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B14A9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B1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38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38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8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A5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A5F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8C15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C15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B14A9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B1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38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38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8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A5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A5F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8C15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C15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2016-06-07T05:06:00Z</dcterms:created>
  <dcterms:modified xsi:type="dcterms:W3CDTF">2024-10-22T07:24:00Z</dcterms:modified>
</cp:coreProperties>
</file>